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36F84B9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C928F6">
        <w:rPr>
          <w:rFonts w:ascii="Arial" w:eastAsia="SimSun" w:hAnsi="Arial" w:cs="Times New Roman"/>
          <w:b/>
          <w:sz w:val="24"/>
          <w:szCs w:val="20"/>
          <w:lang w:val="en-GB"/>
        </w:rPr>
        <w:t>3</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BC1A00">
        <w:rPr>
          <w:rFonts w:ascii="Arial" w:eastAsia="SimSun" w:hAnsi="Arial" w:cs="Times New Roman"/>
          <w:b/>
          <w:bCs/>
          <w:sz w:val="24"/>
          <w:szCs w:val="20"/>
          <w:lang w:val="en-GB" w:eastAsia="ja-JP"/>
        </w:rPr>
        <w:t>0</w:t>
      </w:r>
      <w:r w:rsidR="000608A3">
        <w:rPr>
          <w:rFonts w:ascii="Arial" w:eastAsia="SimSun" w:hAnsi="Arial" w:cs="Times New Roman"/>
          <w:b/>
          <w:bCs/>
          <w:sz w:val="24"/>
          <w:szCs w:val="20"/>
          <w:lang w:val="en-GB" w:eastAsia="ja-JP"/>
        </w:rPr>
        <w:t>9640</w:t>
      </w:r>
    </w:p>
    <w:p w14:paraId="3DEDC117" w14:textId="6AA28D00"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9</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20</w:t>
      </w:r>
      <w:r w:rsidR="00BA37CF">
        <w:rPr>
          <w:rFonts w:ascii="Arial" w:eastAsia="SimSun" w:hAnsi="Arial" w:cs="Times New Roman"/>
          <w:b/>
          <w:sz w:val="24"/>
          <w:szCs w:val="20"/>
          <w:lang w:val="en-GB"/>
        </w:rPr>
        <w:t xml:space="preserve"> </w:t>
      </w:r>
      <w:r w:rsidR="00BC1A00">
        <w:rPr>
          <w:rFonts w:ascii="Arial" w:eastAsia="SimSun" w:hAnsi="Arial" w:cs="Times New Roman"/>
          <w:b/>
          <w:sz w:val="24"/>
          <w:szCs w:val="20"/>
          <w:lang w:val="en-GB"/>
        </w:rPr>
        <w:t>Ma</w:t>
      </w:r>
      <w:r w:rsidR="00C928F6">
        <w:rPr>
          <w:rFonts w:ascii="Arial" w:eastAsia="SimSun" w:hAnsi="Arial" w:cs="Times New Roman"/>
          <w:b/>
          <w:sz w:val="24"/>
          <w:szCs w:val="20"/>
          <w:lang w:val="en-GB"/>
        </w:rPr>
        <w:t>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5E53B3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1D6D">
        <w:rPr>
          <w:rFonts w:ascii="Arial" w:eastAsia="Calibri" w:hAnsi="Arial" w:cs="Arial"/>
          <w:b/>
          <w:bCs/>
          <w:sz w:val="24"/>
          <w:lang w:val="en-GB"/>
        </w:rPr>
        <w:t xml:space="preserve">On </w:t>
      </w:r>
      <w:r w:rsidR="00084CFE">
        <w:rPr>
          <w:rFonts w:ascii="Arial" w:eastAsia="Calibri" w:hAnsi="Arial" w:cs="Arial"/>
          <w:b/>
          <w:bCs/>
          <w:sz w:val="24"/>
          <w:lang w:val="en-GB"/>
        </w:rPr>
        <w:t xml:space="preserve">NTN timing </w:t>
      </w:r>
      <w:r w:rsidR="00751D6D">
        <w:rPr>
          <w:rFonts w:ascii="Arial" w:eastAsia="Calibri" w:hAnsi="Arial" w:cs="Arial"/>
          <w:b/>
          <w:bCs/>
          <w:sz w:val="24"/>
          <w:lang w:val="en-GB"/>
        </w:rPr>
        <w:t>requirements</w:t>
      </w:r>
    </w:p>
    <w:p w14:paraId="53921647" w14:textId="4E846F0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169CF" w:rsidRPr="0038177E">
        <w:rPr>
          <w:rFonts w:ascii="Arial" w:eastAsia="MS Mincho" w:hAnsi="Arial" w:cs="Arial"/>
          <w:b/>
          <w:sz w:val="24"/>
          <w:szCs w:val="20"/>
          <w:lang w:val="en-GB"/>
        </w:rPr>
        <w:t>9</w:t>
      </w:r>
      <w:r w:rsidRPr="0038177E">
        <w:rPr>
          <w:rFonts w:ascii="Arial" w:eastAsia="MS Mincho" w:hAnsi="Arial" w:cs="Arial"/>
          <w:b/>
          <w:sz w:val="24"/>
          <w:szCs w:val="20"/>
          <w:lang w:val="en-GB"/>
        </w:rPr>
        <w:t>.</w:t>
      </w:r>
      <w:r w:rsidR="00D47F55" w:rsidRPr="0038177E">
        <w:rPr>
          <w:rFonts w:ascii="Arial" w:eastAsia="MS Mincho" w:hAnsi="Arial" w:cs="Arial"/>
          <w:b/>
          <w:bCs/>
          <w:sz w:val="24"/>
          <w:szCs w:val="20"/>
          <w:lang w:val="en-GB"/>
        </w:rPr>
        <w:t>12</w:t>
      </w:r>
      <w:r w:rsidRPr="0038177E">
        <w:rPr>
          <w:rFonts w:ascii="Arial" w:eastAsia="MS Mincho" w:hAnsi="Arial" w:cs="Arial"/>
          <w:b/>
          <w:bCs/>
          <w:sz w:val="24"/>
          <w:szCs w:val="20"/>
          <w:lang w:val="en-GB"/>
        </w:rPr>
        <w:t>.</w:t>
      </w:r>
      <w:r w:rsidR="00D47F55" w:rsidRPr="0038177E">
        <w:rPr>
          <w:rFonts w:ascii="Arial" w:eastAsia="MS Mincho" w:hAnsi="Arial" w:cs="Arial"/>
          <w:b/>
          <w:bCs/>
          <w:sz w:val="24"/>
          <w:szCs w:val="20"/>
          <w:lang w:val="en-GB"/>
        </w:rPr>
        <w:t>6</w:t>
      </w:r>
      <w:r w:rsidR="00C61950" w:rsidRPr="0038177E">
        <w:rPr>
          <w:rFonts w:ascii="Arial" w:eastAsia="MS Mincho" w:hAnsi="Arial" w:cs="Arial"/>
          <w:b/>
          <w:bCs/>
          <w:sz w:val="24"/>
          <w:szCs w:val="20"/>
          <w:lang w:val="en-GB"/>
        </w:rPr>
        <w:t>.</w:t>
      </w:r>
      <w:r w:rsidR="00D47F55" w:rsidRPr="0038177E">
        <w:rPr>
          <w:rFonts w:ascii="Arial" w:eastAsia="MS Mincho" w:hAnsi="Arial" w:cs="Arial"/>
          <w:b/>
          <w:bCs/>
          <w:sz w:val="24"/>
          <w:szCs w:val="20"/>
          <w:lang w:val="en-GB"/>
        </w:rPr>
        <w:t>4</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76A4569" w14:textId="790A7241" w:rsidR="008B4684" w:rsidRDefault="008B4684" w:rsidP="00841BCD">
      <w:pPr>
        <w:ind w:right="-22"/>
        <w:rPr>
          <w:bCs/>
        </w:rPr>
      </w:pPr>
      <w:r>
        <w:rPr>
          <w:bCs/>
        </w:rPr>
        <w:t xml:space="preserve">This contribution proposes </w:t>
      </w:r>
      <w:r w:rsidR="00ED010E">
        <w:rPr>
          <w:bCs/>
        </w:rPr>
        <w:t>further clarification</w:t>
      </w:r>
      <w:r w:rsidR="00751D6D">
        <w:rPr>
          <w:bCs/>
        </w:rPr>
        <w:t xml:space="preserve"> for the o</w:t>
      </w:r>
      <w:r w:rsidR="00751D6D" w:rsidRPr="00751D6D">
        <w:rPr>
          <w:bCs/>
        </w:rPr>
        <w:t xml:space="preserve">pen </w:t>
      </w:r>
      <w:r w:rsidR="00ED010E">
        <w:rPr>
          <w:bCs/>
        </w:rPr>
        <w:t>I</w:t>
      </w:r>
      <w:r w:rsidR="00751D6D" w:rsidRPr="00751D6D">
        <w:rPr>
          <w:bCs/>
        </w:rPr>
        <w:t>ssue</w:t>
      </w:r>
      <w:r w:rsidR="00ED010E">
        <w:rPr>
          <w:bCs/>
        </w:rPr>
        <w:t xml:space="preserve"> 1-2,</w:t>
      </w:r>
      <w:r w:rsidR="00751D6D" w:rsidRPr="00751D6D">
        <w:rPr>
          <w:bCs/>
        </w:rPr>
        <w:t xml:space="preserve"> according to </w:t>
      </w:r>
      <w:r w:rsidR="00751D6D">
        <w:rPr>
          <w:bCs/>
        </w:rPr>
        <w:t>“</w:t>
      </w:r>
      <w:r w:rsidR="00751D6D" w:rsidRPr="00751D6D">
        <w:rPr>
          <w:bCs/>
        </w:rPr>
        <w:t>WF on GNSS-related and timing requirements for NR NTN</w:t>
      </w:r>
      <w:r w:rsidR="00751D6D">
        <w:rPr>
          <w:bCs/>
        </w:rPr>
        <w:t>”</w:t>
      </w:r>
      <w:r w:rsidR="003900EA">
        <w:rPr>
          <w:bCs/>
        </w:rPr>
        <w:t xml:space="preserve"> [1]</w:t>
      </w:r>
      <w:r w:rsidR="00751D6D">
        <w:rPr>
          <w:bCs/>
        </w:rPr>
        <w:t>.</w:t>
      </w:r>
    </w:p>
    <w:p w14:paraId="6275607C" w14:textId="77777777" w:rsidR="000A6C37" w:rsidRDefault="000A6C37" w:rsidP="00841BCD">
      <w:pPr>
        <w:pBdr>
          <w:bottom w:val="single" w:sz="6" w:space="1" w:color="auto"/>
        </w:pBdr>
        <w:ind w:right="-22"/>
        <w:rPr>
          <w:bCs/>
        </w:rPr>
      </w:pPr>
    </w:p>
    <w:p w14:paraId="1C3D6639" w14:textId="3E1F334C" w:rsidR="00965C0F" w:rsidRPr="000A6C37" w:rsidRDefault="00965C0F" w:rsidP="003F7970">
      <w:pPr>
        <w:ind w:right="-22"/>
        <w:rPr>
          <w:b/>
        </w:rPr>
      </w:pPr>
      <w:r w:rsidRPr="000A6C37">
        <w:rPr>
          <w:b/>
        </w:rPr>
        <w:t>Issue 1-2: The clarification on NTA,UE-specific and NTA,common</w:t>
      </w:r>
    </w:p>
    <w:p w14:paraId="2B008683" w14:textId="32D6BD38" w:rsidR="0045104B" w:rsidRDefault="00965C0F" w:rsidP="003F7970">
      <w:pPr>
        <w:ind w:right="-22"/>
        <w:rPr>
          <w:bCs/>
        </w:rPr>
      </w:pPr>
      <w:r w:rsidRPr="00965C0F">
        <w:rPr>
          <w:bCs/>
        </w:rPr>
        <w:t>•</w:t>
      </w:r>
      <w:r w:rsidR="000060B0">
        <w:rPr>
          <w:bCs/>
        </w:rPr>
        <w:t xml:space="preserve"> </w:t>
      </w:r>
      <w:r w:rsidRPr="00965C0F">
        <w:rPr>
          <w:bCs/>
        </w:rPr>
        <w:t>Option 1: (Apple, Huawei, Ericsson, ZTE, LGE)</w:t>
      </w:r>
    </w:p>
    <w:p w14:paraId="15301ED1" w14:textId="6732E1C3" w:rsidR="00965C0F" w:rsidRPr="00965C0F" w:rsidRDefault="0045104B" w:rsidP="003F7970">
      <w:pPr>
        <w:ind w:right="-22" w:firstLine="720"/>
        <w:rPr>
          <w:bCs/>
        </w:rPr>
      </w:pPr>
      <w:r>
        <w:rPr>
          <w:bCs/>
        </w:rPr>
        <w:t xml:space="preserve">- </w:t>
      </w:r>
      <w:r w:rsidR="00965C0F" w:rsidRPr="00965C0F">
        <w:rPr>
          <w:bCs/>
        </w:rPr>
        <w:t>Use the definition agreed in RAN1 for NTA,UE-specific and NTA,common, and no need to have additional clarification on NTA,UE-specific and NTA,common.</w:t>
      </w:r>
    </w:p>
    <w:p w14:paraId="0577A1F3" w14:textId="10EEDE91" w:rsidR="003F7970" w:rsidRDefault="00965C0F" w:rsidP="003F7970">
      <w:pPr>
        <w:ind w:right="-22"/>
        <w:rPr>
          <w:bCs/>
        </w:rPr>
      </w:pPr>
      <w:r w:rsidRPr="00965C0F">
        <w:rPr>
          <w:bCs/>
        </w:rPr>
        <w:t>•</w:t>
      </w:r>
      <w:r w:rsidR="000060B0">
        <w:rPr>
          <w:bCs/>
        </w:rPr>
        <w:t xml:space="preserve"> </w:t>
      </w:r>
      <w:r w:rsidRPr="00965C0F">
        <w:rPr>
          <w:bCs/>
        </w:rPr>
        <w:t>Option 2: (Qualcomm, THALES)</w:t>
      </w:r>
    </w:p>
    <w:p w14:paraId="758B8C6A" w14:textId="447D5E13" w:rsidR="00920277" w:rsidRPr="003F7970" w:rsidRDefault="7C639056" w:rsidP="7CA0F00A">
      <w:pPr>
        <w:pStyle w:val="ListParagraph"/>
        <w:numPr>
          <w:ilvl w:val="0"/>
          <w:numId w:val="14"/>
        </w:numPr>
        <w:ind w:right="-22"/>
        <w:rPr>
          <w:bCs/>
        </w:rPr>
      </w:pPr>
      <w:r w:rsidRPr="003F7970">
        <w:rPr>
          <w:bCs/>
        </w:rPr>
        <w:t>A time reference for the UL transmit timing requirement is the downlink timing of the reference cell minus (N_TA + N_{TA,UE-specific} +N_{TA,common} + N_{TA,offset}) x T_c where</w:t>
      </w:r>
    </w:p>
    <w:p w14:paraId="10335D6B" w14:textId="77777777" w:rsidR="00A878E2" w:rsidRDefault="00965C0F" w:rsidP="00A878E2">
      <w:pPr>
        <w:pStyle w:val="ListParagraph"/>
        <w:numPr>
          <w:ilvl w:val="1"/>
          <w:numId w:val="14"/>
        </w:numPr>
        <w:ind w:right="-22"/>
        <w:rPr>
          <w:bCs/>
        </w:rPr>
      </w:pPr>
      <w:r w:rsidRPr="00A878E2">
        <w:rPr>
          <w:bCs/>
        </w:rPr>
        <w:t>Reference timing of downlink is the DL slot corresponding to UL slot index where UE transmits the UL signal/channel.</w:t>
      </w:r>
    </w:p>
    <w:p w14:paraId="0456C521" w14:textId="77777777" w:rsidR="00F92218" w:rsidRDefault="00965C0F" w:rsidP="003F7970">
      <w:pPr>
        <w:pStyle w:val="ListParagraph"/>
        <w:numPr>
          <w:ilvl w:val="1"/>
          <w:numId w:val="14"/>
        </w:numPr>
        <w:ind w:right="-22"/>
        <w:rPr>
          <w:bCs/>
        </w:rPr>
      </w:pPr>
      <w:r w:rsidRPr="00A878E2">
        <w:rPr>
          <w:bCs/>
        </w:rPr>
        <w:t>Reference timing of N_{TA,UE-specific} is S3 + S4, where</w:t>
      </w:r>
    </w:p>
    <w:p w14:paraId="59B95304" w14:textId="77777777" w:rsidR="00F92218" w:rsidRDefault="7C639056" w:rsidP="7CA0F00A">
      <w:pPr>
        <w:pStyle w:val="ListParagraph"/>
        <w:numPr>
          <w:ilvl w:val="2"/>
          <w:numId w:val="14"/>
        </w:numPr>
        <w:ind w:right="-22"/>
        <w:rPr>
          <w:bCs/>
        </w:rPr>
      </w:pPr>
      <w:r w:rsidRPr="00F92218">
        <w:rPr>
          <w:bCs/>
        </w:rPr>
        <w:t>for S3, the slot when the UL transmission is supposed to arrive at the target satellite based on provided valid ephemeris information (no error in the provided ephemeris information will account for UE error) and Eckstein Hechler based propagator model</w:t>
      </w:r>
    </w:p>
    <w:p w14:paraId="73CED7BF" w14:textId="77777777" w:rsidR="0050165F" w:rsidRDefault="7C639056" w:rsidP="7CA0F00A">
      <w:pPr>
        <w:pStyle w:val="ListParagraph"/>
        <w:numPr>
          <w:ilvl w:val="2"/>
          <w:numId w:val="14"/>
        </w:numPr>
        <w:ind w:right="-22"/>
        <w:rPr>
          <w:bCs/>
        </w:rPr>
      </w:pPr>
      <w:r w:rsidRPr="00F92218">
        <w:rPr>
          <w:bC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536CDBF9" w14:textId="77777777" w:rsidR="000060B0" w:rsidRDefault="7C639056" w:rsidP="7CA0F00A">
      <w:pPr>
        <w:pStyle w:val="ListParagraph"/>
        <w:numPr>
          <w:ilvl w:val="1"/>
          <w:numId w:val="14"/>
        </w:numPr>
        <w:ind w:right="-22"/>
        <w:rPr>
          <w:bCs/>
        </w:rPr>
      </w:pPr>
      <w:r w:rsidRPr="0050165F">
        <w:rPr>
          <w:bCs/>
        </w:rPr>
        <w:t>Reference timing for N_{TA,common}, F3+F4, is derived according to N_{TA, common} related parameters broadcasted within a validity duration.</w:t>
      </w:r>
    </w:p>
    <w:p w14:paraId="200EAF9C" w14:textId="14030894" w:rsidR="00965C0F" w:rsidRPr="000060B0" w:rsidRDefault="00965C0F" w:rsidP="003F7970">
      <w:pPr>
        <w:pStyle w:val="ListParagraph"/>
        <w:numPr>
          <w:ilvl w:val="1"/>
          <w:numId w:val="14"/>
        </w:numPr>
        <w:ind w:right="-22"/>
        <w:rPr>
          <w:bCs/>
        </w:rPr>
      </w:pPr>
      <w:r w:rsidRPr="000060B0">
        <w:rPr>
          <w:bCs/>
        </w:rPr>
        <w:t>Note that downlink frame boundary should also be adjusted according to open-loop TA control related parameters provided by serving cell.</w:t>
      </w:r>
    </w:p>
    <w:p w14:paraId="6E73B71B" w14:textId="5C7195C9" w:rsidR="00965C0F" w:rsidRPr="00965C0F" w:rsidRDefault="00965C0F" w:rsidP="003F7970">
      <w:pPr>
        <w:ind w:right="-22"/>
        <w:rPr>
          <w:bCs/>
        </w:rPr>
      </w:pPr>
      <w:r w:rsidRPr="00965C0F">
        <w:rPr>
          <w:bCs/>
        </w:rPr>
        <w:t>•</w:t>
      </w:r>
      <w:r w:rsidR="000060B0">
        <w:rPr>
          <w:bCs/>
        </w:rPr>
        <w:t xml:space="preserve"> </w:t>
      </w:r>
      <w:r w:rsidRPr="00965C0F">
        <w:rPr>
          <w:bCs/>
        </w:rPr>
        <w:t>Option 4: (CMCC, Xiaomi)</w:t>
      </w:r>
    </w:p>
    <w:p w14:paraId="7E49A889" w14:textId="77777777" w:rsidR="000A6C37" w:rsidRDefault="7C639056" w:rsidP="7CA0F00A">
      <w:pPr>
        <w:pStyle w:val="ListParagraph"/>
        <w:numPr>
          <w:ilvl w:val="0"/>
          <w:numId w:val="14"/>
        </w:numPr>
        <w:ind w:right="-22"/>
        <w:rPr>
          <w:bCs/>
        </w:rPr>
      </w:pPr>
      <w:r w:rsidRPr="000060B0">
        <w:rPr>
          <w:bCs/>
        </w:rPr>
        <w:t>The NTA,UE-specific and NTA,common should be ideal value, no estimation or calculation error will be included.</w:t>
      </w:r>
    </w:p>
    <w:p w14:paraId="62A6CE00" w14:textId="47FADEFF" w:rsidR="008B4684" w:rsidRDefault="7C639056" w:rsidP="7CA0F00A">
      <w:pPr>
        <w:pStyle w:val="ListParagraph"/>
        <w:numPr>
          <w:ilvl w:val="0"/>
          <w:numId w:val="14"/>
        </w:numPr>
        <w:ind w:right="-22"/>
        <w:rPr>
          <w:bCs/>
        </w:rPr>
      </w:pPr>
      <w:r w:rsidRPr="000A6C37">
        <w:rPr>
          <w:bCs/>
        </w:rPr>
        <w:t>Reference timing for NTA,UE-specific and NTA,common is the slot when UL transmission is supposed to arrive at the target satellite based on true satellite position.</w:t>
      </w:r>
    </w:p>
    <w:p w14:paraId="66F2C5B5" w14:textId="77777777" w:rsidR="0059787E" w:rsidRPr="0059787E" w:rsidRDefault="0059787E" w:rsidP="0059787E">
      <w:pPr>
        <w:pBdr>
          <w:bottom w:val="single" w:sz="6" w:space="1" w:color="auto"/>
        </w:pBdr>
        <w:ind w:right="-22"/>
        <w:rPr>
          <w:bCs/>
        </w:rPr>
      </w:pPr>
    </w:p>
    <w:p w14:paraId="2EEC2133" w14:textId="77777777" w:rsidR="0059787E" w:rsidRDefault="0059787E" w:rsidP="00E174D4">
      <w:pPr>
        <w:ind w:right="-22"/>
        <w:rPr>
          <w:bCs/>
        </w:rPr>
      </w:pPr>
    </w:p>
    <w:p w14:paraId="72674F30" w14:textId="77777777" w:rsidR="00E174D4" w:rsidRPr="00E174D4" w:rsidRDefault="00E174D4" w:rsidP="00E174D4">
      <w:pPr>
        <w:ind w:right="-22"/>
        <w:rPr>
          <w:bCs/>
        </w:rPr>
      </w:pPr>
    </w:p>
    <w:p w14:paraId="5CA24BAE" w14:textId="3E41AB9A" w:rsidR="00E323C0" w:rsidRPr="009D1737" w:rsidRDefault="003B659E" w:rsidP="009D1737">
      <w:pPr>
        <w:pStyle w:val="RAN4H1"/>
      </w:pPr>
      <w:r w:rsidRPr="00AE56B1">
        <w:t>Discussion</w:t>
      </w:r>
    </w:p>
    <w:p w14:paraId="646AA898" w14:textId="56A017C8" w:rsidR="007D14DD" w:rsidRPr="008955F4" w:rsidRDefault="007D14DD" w:rsidP="00EF64E4">
      <w:pPr>
        <w:rPr>
          <w:lang w:val="en-GB"/>
        </w:rPr>
      </w:pPr>
    </w:p>
    <w:p w14:paraId="1273378E" w14:textId="52A74CBB" w:rsidR="008955F4" w:rsidRDefault="008955F4" w:rsidP="008955F4">
      <w:r>
        <w:lastRenderedPageBreak/>
        <w:t>Regarding the Option</w:t>
      </w:r>
      <w:r w:rsidR="002F28F3">
        <w:t xml:space="preserve">s agreed in </w:t>
      </w:r>
      <w:r w:rsidR="002F28F3" w:rsidRPr="00751D6D">
        <w:rPr>
          <w:bCs/>
        </w:rPr>
        <w:t>R4-2206903</w:t>
      </w:r>
      <w:r>
        <w:t>, first we note the following RAN1 agreed definitions</w:t>
      </w:r>
      <w:r w:rsidR="00F13FD0">
        <w:t xml:space="preserve"> </w:t>
      </w:r>
      <w:r w:rsidR="00F13FD0" w:rsidRPr="00140E7C">
        <w:t>[2]</w:t>
      </w:r>
      <w:r>
        <w:t>:</w:t>
      </w:r>
    </w:p>
    <w:p w14:paraId="6926FF5A" w14:textId="77777777" w:rsidR="008955F4" w:rsidRDefault="008955F4" w:rsidP="008955F4">
      <w:pPr>
        <w:ind w:firstLine="720"/>
      </w:pPr>
      <w:r>
        <w:t xml:space="preserve">N_(TA,UE-specific)  = “UE self-estimated TA to pre-compensate for the service link delay.” </w:t>
      </w:r>
    </w:p>
    <w:p w14:paraId="7920D9E0" w14:textId="2F7F4AC9" w:rsidR="008955F4" w:rsidRDefault="008955F4" w:rsidP="008955F4">
      <w:pPr>
        <w:ind w:left="720"/>
      </w:pPr>
      <w:r>
        <w:t>N_(TA,common) = “network-controlled common TA, and may include any timing offset considered necessary by the network.”</w:t>
      </w:r>
    </w:p>
    <w:p w14:paraId="7C53630D" w14:textId="3F8D1D49" w:rsidR="008955F4" w:rsidRDefault="008955F4" w:rsidP="008955F4">
      <w:r>
        <w:t>Therefore, we do not see any reasons why RAN4 would need to re-define or further clarify the RAN1 agreed definitions of N_(TA,UE-specific) or N_(TA,common)</w:t>
      </w:r>
      <w:r w:rsidR="00AF6BE9">
        <w:t xml:space="preserve"> </w:t>
      </w:r>
      <w:r>
        <w:t>[2].</w:t>
      </w:r>
    </w:p>
    <w:p w14:paraId="260BF385" w14:textId="77777777" w:rsidR="008955F4" w:rsidRPr="008955F4" w:rsidRDefault="008955F4" w:rsidP="008955F4">
      <w:pPr>
        <w:rPr>
          <w:b/>
          <w:bCs/>
        </w:rPr>
      </w:pPr>
      <w:r w:rsidRPr="008955F4">
        <w:rPr>
          <w:b/>
          <w:bCs/>
        </w:rPr>
        <w:t>Proposal 1: RAN4 to adopt Option 1 and use the agreed RAN1 definition and assumptions for both N_(TA,UE-specific) and N_(TA,common).</w:t>
      </w:r>
    </w:p>
    <w:p w14:paraId="0CC61911" w14:textId="2B2569D9" w:rsidR="00C527D0" w:rsidRDefault="0010731B" w:rsidP="008955F4">
      <w:r>
        <w:t>The common delay parameters are defined as a network controlled offset that was introduced to cover for the large feeder link delay values</w:t>
      </w:r>
      <w:r w:rsidR="00A21B5C">
        <w:t xml:space="preserve"> [3]</w:t>
      </w:r>
      <w:r>
        <w:t xml:space="preserve">. </w:t>
      </w:r>
      <w:r w:rsidR="00AA08CF">
        <w:rPr>
          <w:noProof/>
        </w:rPr>
        <mc:AlternateContent>
          <mc:Choice Requires="wps">
            <w:drawing>
              <wp:anchor distT="45720" distB="45720" distL="114300" distR="114300" simplePos="0" relativeHeight="251658240" behindDoc="0" locked="0" layoutInCell="1" allowOverlap="1" wp14:anchorId="01D31BFA" wp14:editId="30B60051">
                <wp:simplePos x="0" y="0"/>
                <wp:positionH relativeFrom="column">
                  <wp:posOffset>57150</wp:posOffset>
                </wp:positionH>
                <wp:positionV relativeFrom="paragraph">
                  <wp:posOffset>441960</wp:posOffset>
                </wp:positionV>
                <wp:extent cx="5734050" cy="1404620"/>
                <wp:effectExtent l="0" t="0" r="1905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73B51E52" w14:textId="69AB13CB" w:rsidR="00A21B5C" w:rsidRPr="00AC3461" w:rsidRDefault="00A21B5C" w:rsidP="00A21B5C">
                            <w:pPr>
                              <w:rPr>
                                <w:b/>
                                <w:bCs/>
                                <w:u w:val="single"/>
                              </w:rPr>
                            </w:pPr>
                            <w:r w:rsidRPr="00AC3461">
                              <w:rPr>
                                <w:b/>
                                <w:bCs/>
                                <w:u w:val="single"/>
                              </w:rPr>
                              <w:t>Agreement</w:t>
                            </w:r>
                            <w:r w:rsidRPr="00AC3461">
                              <w:rPr>
                                <w:rFonts w:eastAsia="Times New Roman"/>
                                <w:b/>
                                <w:bCs/>
                                <w:szCs w:val="20"/>
                                <w:u w:val="single"/>
                                <w:lang w:eastAsia="en-GB"/>
                              </w:rPr>
                              <w:t xml:space="preserve"> (RAN1#107-e)</w:t>
                            </w:r>
                          </w:p>
                          <w:p w14:paraId="06592C19" w14:textId="02863297" w:rsidR="00A21B5C" w:rsidRPr="004C491D" w:rsidRDefault="00A21B5C" w:rsidP="00A21B5C">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25FD7BBF" w14:textId="33E4F0ED" w:rsidR="00A21B5C" w:rsidRPr="00A21B5C" w:rsidRDefault="00A21B5C" w:rsidP="00A21B5C">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8811EDD" w14:textId="77777777" w:rsidR="00A21B5C" w:rsidRPr="004C491D" w:rsidRDefault="00A21B5C" w:rsidP="00A21B5C"/>
                          <w:p w14:paraId="5C89BAE8" w14:textId="77777777" w:rsidR="00A21B5C" w:rsidRPr="004C491D" w:rsidRDefault="00A21B5C" w:rsidP="00A21B5C">
                            <w:r w:rsidRPr="004C491D">
                              <w:t>Where:</w:t>
                            </w:r>
                          </w:p>
                          <w:p w14:paraId="2AD44015" w14:textId="4DAB4427" w:rsidR="00A21B5C" w:rsidRPr="004C491D" w:rsidRDefault="006A5FF9" w:rsidP="00A21B5C">
                            <w:pPr>
                              <w:numPr>
                                <w:ilvl w:val="0"/>
                                <w:numId w:val="15"/>
                              </w:numPr>
                              <w:spacing w:after="0" w:line="240" w:lineRule="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A21B5C">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A21B5C">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2BAB2B64" w14:textId="77777777" w:rsidR="00A21B5C" w:rsidRPr="00E1334F" w:rsidRDefault="00A21B5C" w:rsidP="00A21B5C">
                            <w:pPr>
                              <w:numPr>
                                <w:ilvl w:val="0"/>
                                <w:numId w:val="15"/>
                              </w:numPr>
                              <w:spacing w:after="0" w:line="240" w:lineRule="auto"/>
                              <w:rPr>
                                <w:lang w:eastAsia="ko-KR"/>
                              </w:rPr>
                            </w:pPr>
                            <w:r w:rsidRPr="004C491D">
                              <w:rPr>
                                <w:lang w:eastAsia="ko-KR"/>
                              </w:rPr>
                              <w:t>TACommon, TACommonDrift and TACommonDriftVariation are Common TA parameter defined in RAN1 Meeting #106-bis-e</w:t>
                            </w:r>
                          </w:p>
                          <w:p w14:paraId="60AC52EC" w14:textId="7565EB04" w:rsidR="00A21B5C" w:rsidRPr="00AC3461" w:rsidRDefault="006A5FF9" w:rsidP="00A21B5C">
                            <w:pPr>
                              <w:numPr>
                                <w:ilvl w:val="0"/>
                                <w:numId w:val="15"/>
                              </w:numPr>
                              <w:spacing w:after="0" w:line="240" w:lineRule="auto"/>
                              <w:rPr>
                                <w:color w:val="FF0000"/>
                              </w:rPr>
                            </w:pPr>
                            <m:oMath>
                              <m:sSub>
                                <m:sSubPr>
                                  <m:ctrlPr>
                                    <w:rPr>
                                      <w:rFonts w:ascii="Cambria Math" w:eastAsia="Calibri" w:hAnsi="Cambria Math" w:cs="Calibri"/>
                                      <w:i/>
                                      <w:iCs/>
                                      <w:color w:val="FF0000"/>
                                      <w:sz w:val="22"/>
                                    </w:rPr>
                                  </m:ctrlPr>
                                </m:sSubPr>
                                <m:e>
                                  <m:r>
                                    <m:rPr>
                                      <m:sty m:val="bi"/>
                                    </m:rPr>
                                    <w:rPr>
                                      <w:rFonts w:ascii="Cambria Math" w:hAnsi="Cambria Math"/>
                                      <w:color w:val="FF0000"/>
                                    </w:rPr>
                                    <m:t>Delay</m:t>
                                  </m:r>
                                </m:e>
                                <m:sub>
                                  <m:r>
                                    <m:rPr>
                                      <m:sty m:val="bi"/>
                                    </m:rPr>
                                    <w:rPr>
                                      <w:rFonts w:ascii="Cambria Math" w:hAnsi="Cambria Math"/>
                                      <w:color w:val="FF0000"/>
                                    </w:rPr>
                                    <m:t>common</m:t>
                                  </m:r>
                                </m:sub>
                              </m:sSub>
                              <m:d>
                                <m:dPr>
                                  <m:ctrlPr>
                                    <w:rPr>
                                      <w:rFonts w:ascii="Cambria Math" w:eastAsia="Calibri" w:hAnsi="Cambria Math" w:cs="Calibri"/>
                                      <w:i/>
                                      <w:iCs/>
                                      <w:color w:val="FF0000"/>
                                      <w:sz w:val="22"/>
                                    </w:rPr>
                                  </m:ctrlPr>
                                </m:dPr>
                                <m:e>
                                  <m:r>
                                    <m:rPr>
                                      <m:sty m:val="bi"/>
                                    </m:rPr>
                                    <w:rPr>
                                      <w:rFonts w:ascii="Cambria Math" w:hAnsi="Cambria Math"/>
                                      <w:color w:val="FF0000"/>
                                    </w:rPr>
                                    <m:t>t</m:t>
                                  </m:r>
                                </m:e>
                              </m:d>
                              <m:r>
                                <m:rPr>
                                  <m:sty m:val="p"/>
                                </m:rPr>
                                <w:rPr>
                                  <w:rFonts w:ascii="Cambria Math" w:hAnsi="Cambria Math"/>
                                  <w:color w:val="FF0000"/>
                                </w:rPr>
                                <m:t> </m:t>
                              </m:r>
                            </m:oMath>
                            <w:r w:rsidR="00A21B5C" w:rsidRPr="00AC3461">
                              <w:rPr>
                                <w:color w:val="FF0000"/>
                              </w:rPr>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color w:val="FF0000"/>
                                      <w:sz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TA,offset</m:t>
                                  </m:r>
                                </m:sub>
                              </m:sSub>
                            </m:oMath>
                            <w:r w:rsidR="00A21B5C" w:rsidRPr="00AC3461">
                              <w:rPr>
                                <w:b/>
                                <w:bCs/>
                                <w:color w:val="FF0000"/>
                                <w:lang w:eastAsia="ko-KR"/>
                              </w:rPr>
                              <w:t>.</w:t>
                            </w:r>
                          </w:p>
                          <w:p w14:paraId="4DF61F65" w14:textId="002E222D" w:rsidR="00A21B5C" w:rsidRPr="00F3263C" w:rsidRDefault="006A5FF9" w:rsidP="00A21B5C">
                            <w:pPr>
                              <w:numPr>
                                <w:ilvl w:val="0"/>
                                <w:numId w:val="15"/>
                              </w:numPr>
                              <w:spacing w:after="0" w:line="240" w:lineRule="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21B5C"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A21B5C" w:rsidRPr="004C491D">
                              <w:t xml:space="preserve"> to pre-compensate the two-way transmission delay between the uplink time r</w:t>
                            </w:r>
                            <w:r w:rsidR="00A21B5C">
                              <w:t>eference point and the satellite.</w:t>
                            </w:r>
                          </w:p>
                          <w:p w14:paraId="5E638677" w14:textId="241235EA" w:rsidR="00AA08CF" w:rsidRDefault="00AA08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D31BFA" id="_x0000_t202" coordsize="21600,21600" o:spt="202" path="m,l,21600r21600,l21600,xe">
                <v:stroke joinstyle="miter"/>
                <v:path gradientshapeok="t" o:connecttype="rect"/>
              </v:shapetype>
              <v:shape id="Text Box 2" o:spid="_x0000_s1026" type="#_x0000_t202" style="position:absolute;margin-left:4.5pt;margin-top:34.8pt;width:45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">
                <v:textbox style="mso-fit-shape-to-text:t">
                  <w:txbxContent>
                    <w:p w14:paraId="73B51E52" w14:textId="69AB13CB" w:rsidR="00A21B5C" w:rsidRPr="00AC3461" w:rsidRDefault="00A21B5C" w:rsidP="00A21B5C">
                      <w:pPr>
                        <w:rPr>
                          <w:b/>
                          <w:bCs/>
                          <w:u w:val="single"/>
                        </w:rPr>
                      </w:pPr>
                      <w:r w:rsidRPr="00AC3461">
                        <w:rPr>
                          <w:b/>
                          <w:bCs/>
                          <w:u w:val="single"/>
                        </w:rPr>
                        <w:t>Agreement</w:t>
                      </w:r>
                      <w:r w:rsidRPr="00AC3461">
                        <w:rPr>
                          <w:rFonts w:eastAsia="Times New Roman"/>
                          <w:b/>
                          <w:bCs/>
                          <w:szCs w:val="20"/>
                          <w:u w:val="single"/>
                          <w:lang w:eastAsia="en-GB"/>
                        </w:rPr>
                        <w:t xml:space="preserve"> (RAN1#107-e)</w:t>
                      </w:r>
                    </w:p>
                    <w:p w14:paraId="06592C19" w14:textId="02863297" w:rsidR="00A21B5C" w:rsidRPr="004C491D" w:rsidRDefault="00A21B5C" w:rsidP="00A21B5C">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25FD7BBF" w14:textId="33E4F0ED" w:rsidR="00A21B5C" w:rsidRPr="00A21B5C" w:rsidRDefault="00A21B5C" w:rsidP="00A21B5C">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8811EDD" w14:textId="77777777" w:rsidR="00A21B5C" w:rsidRPr="004C491D" w:rsidRDefault="00A21B5C" w:rsidP="00A21B5C"/>
                    <w:p w14:paraId="5C89BAE8" w14:textId="77777777" w:rsidR="00A21B5C" w:rsidRPr="004C491D" w:rsidRDefault="00A21B5C" w:rsidP="00A21B5C">
                      <w:r w:rsidRPr="004C491D">
                        <w:t>Where:</w:t>
                      </w:r>
                    </w:p>
                    <w:p w14:paraId="2AD44015" w14:textId="4DAB4427" w:rsidR="00A21B5C" w:rsidRPr="004C491D" w:rsidRDefault="00C15717" w:rsidP="00A21B5C">
                      <w:pPr>
                        <w:numPr>
                          <w:ilvl w:val="0"/>
                          <w:numId w:val="15"/>
                        </w:numPr>
                        <w:spacing w:after="0" w:line="240" w:lineRule="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A21B5C">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A21B5C">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2BAB2B64" w14:textId="77777777" w:rsidR="00A21B5C" w:rsidRPr="00E1334F" w:rsidRDefault="00A21B5C" w:rsidP="00A21B5C">
                      <w:pPr>
                        <w:numPr>
                          <w:ilvl w:val="0"/>
                          <w:numId w:val="15"/>
                        </w:numPr>
                        <w:spacing w:after="0" w:line="240" w:lineRule="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60AC52EC" w14:textId="7565EB04" w:rsidR="00A21B5C" w:rsidRPr="00AC3461" w:rsidRDefault="00C15717" w:rsidP="00A21B5C">
                      <w:pPr>
                        <w:numPr>
                          <w:ilvl w:val="0"/>
                          <w:numId w:val="15"/>
                        </w:numPr>
                        <w:spacing w:after="0" w:line="240" w:lineRule="auto"/>
                        <w:rPr>
                          <w:color w:val="FF0000"/>
                        </w:rPr>
                      </w:pPr>
                      <m:oMath>
                        <m:sSub>
                          <m:sSubPr>
                            <m:ctrlPr>
                              <w:rPr>
                                <w:rFonts w:ascii="Cambria Math" w:eastAsia="Calibri" w:hAnsi="Cambria Math" w:cs="Calibri"/>
                                <w:i/>
                                <w:iCs/>
                                <w:color w:val="FF0000"/>
                                <w:sz w:val="22"/>
                              </w:rPr>
                            </m:ctrlPr>
                          </m:sSubPr>
                          <m:e>
                            <m:r>
                              <m:rPr>
                                <m:sty m:val="bi"/>
                              </m:rPr>
                              <w:rPr>
                                <w:rFonts w:ascii="Cambria Math" w:hAnsi="Cambria Math"/>
                                <w:color w:val="FF0000"/>
                              </w:rPr>
                              <m:t>Delay</m:t>
                            </m:r>
                          </m:e>
                          <m:sub>
                            <m:r>
                              <m:rPr>
                                <m:sty m:val="bi"/>
                              </m:rPr>
                              <w:rPr>
                                <w:rFonts w:ascii="Cambria Math" w:hAnsi="Cambria Math"/>
                                <w:color w:val="FF0000"/>
                              </w:rPr>
                              <m:t>common</m:t>
                            </m:r>
                          </m:sub>
                        </m:sSub>
                        <m:d>
                          <m:dPr>
                            <m:ctrlPr>
                              <w:rPr>
                                <w:rFonts w:ascii="Cambria Math" w:eastAsia="Calibri" w:hAnsi="Cambria Math" w:cs="Calibri"/>
                                <w:i/>
                                <w:iCs/>
                                <w:color w:val="FF0000"/>
                                <w:sz w:val="22"/>
                              </w:rPr>
                            </m:ctrlPr>
                          </m:dPr>
                          <m:e>
                            <m:r>
                              <m:rPr>
                                <m:sty m:val="bi"/>
                              </m:rPr>
                              <w:rPr>
                                <w:rFonts w:ascii="Cambria Math" w:hAnsi="Cambria Math"/>
                                <w:color w:val="FF0000"/>
                              </w:rPr>
                              <m:t>t</m:t>
                            </m:r>
                          </m:e>
                        </m:d>
                        <m:r>
                          <m:rPr>
                            <m:sty m:val="p"/>
                          </m:rPr>
                          <w:rPr>
                            <w:rFonts w:ascii="Cambria Math" w:hAnsi="Cambria Math"/>
                            <w:color w:val="FF0000"/>
                          </w:rPr>
                          <m:t> </m:t>
                        </m:r>
                      </m:oMath>
                      <w:r w:rsidR="00A21B5C" w:rsidRPr="00AC3461">
                        <w:rPr>
                          <w:color w:val="FF0000"/>
                        </w:rPr>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color w:val="FF0000"/>
                                <w:sz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TA,offset</m:t>
                            </m:r>
                          </m:sub>
                        </m:sSub>
                      </m:oMath>
                      <w:r w:rsidR="00A21B5C" w:rsidRPr="00AC3461">
                        <w:rPr>
                          <w:b/>
                          <w:bCs/>
                          <w:color w:val="FF0000"/>
                          <w:lang w:eastAsia="ko-KR"/>
                        </w:rPr>
                        <w:t>.</w:t>
                      </w:r>
                    </w:p>
                    <w:p w14:paraId="4DF61F65" w14:textId="002E222D" w:rsidR="00A21B5C" w:rsidRPr="00F3263C" w:rsidRDefault="00C15717" w:rsidP="00A21B5C">
                      <w:pPr>
                        <w:numPr>
                          <w:ilvl w:val="0"/>
                          <w:numId w:val="15"/>
                        </w:numPr>
                        <w:spacing w:after="0" w:line="240" w:lineRule="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21B5C"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A21B5C" w:rsidRPr="004C491D">
                        <w:t xml:space="preserve"> to pre-compensate the two-way transmission delay between the uplink time r</w:t>
                      </w:r>
                      <w:r w:rsidR="00A21B5C">
                        <w:t>eference point and the satellite.</w:t>
                      </w:r>
                    </w:p>
                    <w:p w14:paraId="5E638677" w14:textId="241235EA" w:rsidR="00AA08CF" w:rsidRDefault="00AA08CF"/>
                  </w:txbxContent>
                </v:textbox>
                <w10:wrap type="square"/>
              </v:shape>
            </w:pict>
          </mc:Fallback>
        </mc:AlternateContent>
      </w:r>
    </w:p>
    <w:p w14:paraId="6BCDC36E" w14:textId="77777777" w:rsidR="00C527D0" w:rsidRDefault="00C527D0" w:rsidP="008955F4"/>
    <w:p w14:paraId="04F58F53" w14:textId="12D0676F" w:rsidR="00B70D0B" w:rsidRPr="00CD20B1" w:rsidRDefault="003D49C5" w:rsidP="00B70D0B">
      <w:pPr>
        <w:spacing w:line="257" w:lineRule="auto"/>
        <w:rPr>
          <w:rFonts w:eastAsia="Times New Roman" w:cs="Times New Roman"/>
          <w:b/>
          <w:bCs/>
          <w:szCs w:val="20"/>
        </w:rPr>
      </w:pPr>
      <w:r w:rsidRPr="00CD20B1">
        <w:rPr>
          <w:rFonts w:eastAsia="Times New Roman" w:cs="Times New Roman"/>
          <w:b/>
          <w:bCs/>
          <w:szCs w:val="20"/>
        </w:rPr>
        <w:t>Observation 1</w:t>
      </w:r>
      <w:r w:rsidR="00B70D0B" w:rsidRPr="00CD20B1">
        <w:rPr>
          <w:rFonts w:eastAsia="Times New Roman" w:cs="Times New Roman"/>
          <w:b/>
          <w:bCs/>
          <w:szCs w:val="20"/>
        </w:rPr>
        <w:t xml:space="preserve">: </w:t>
      </w:r>
      <w:r w:rsidRPr="00CD20B1">
        <w:rPr>
          <w:rFonts w:eastAsia="Times New Roman" w:cs="Times New Roman"/>
          <w:b/>
          <w:bCs/>
          <w:szCs w:val="20"/>
        </w:rPr>
        <w:t>Accordin</w:t>
      </w:r>
      <w:r w:rsidR="00633CEA" w:rsidRPr="00CD20B1">
        <w:rPr>
          <w:rFonts w:eastAsia="Times New Roman" w:cs="Times New Roman"/>
          <w:b/>
          <w:bCs/>
          <w:szCs w:val="20"/>
        </w:rPr>
        <w:t xml:space="preserve">g </w:t>
      </w:r>
      <w:r w:rsidRPr="00CD20B1">
        <w:rPr>
          <w:rFonts w:eastAsia="Times New Roman" w:cs="Times New Roman"/>
          <w:b/>
          <w:bCs/>
          <w:szCs w:val="20"/>
        </w:rPr>
        <w:t>t</w:t>
      </w:r>
      <w:r w:rsidR="00633CEA" w:rsidRPr="00CD20B1">
        <w:rPr>
          <w:rFonts w:eastAsia="Times New Roman" w:cs="Times New Roman"/>
          <w:b/>
          <w:bCs/>
          <w:szCs w:val="20"/>
        </w:rPr>
        <w:t>o</w:t>
      </w:r>
      <w:r w:rsidRPr="00CD20B1">
        <w:rPr>
          <w:rFonts w:eastAsia="Times New Roman" w:cs="Times New Roman"/>
          <w:b/>
          <w:bCs/>
          <w:szCs w:val="20"/>
        </w:rPr>
        <w:t xml:space="preserve">  RAN1 agreements, t</w:t>
      </w:r>
      <w:r w:rsidR="00B70D0B" w:rsidRPr="00CD20B1">
        <w:rPr>
          <w:rFonts w:eastAsia="Times New Roman" w:cs="Times New Roman"/>
          <w:b/>
          <w:bCs/>
          <w:szCs w:val="20"/>
        </w:rPr>
        <w:t>he reference target time for UL reception at the target satellite is given by the reference DL time at the satellite plus the network controlled offset, indicated in the common delay parameters</w:t>
      </w:r>
    </w:p>
    <w:p w14:paraId="0DD8E59B" w14:textId="7A7A9DAB" w:rsidR="001F2EF5" w:rsidRDefault="0038242D" w:rsidP="008955F4">
      <w:r w:rsidRPr="00AC3461">
        <w:rPr>
          <w:rFonts w:eastAsia="Times New Roman" w:cs="Times New Roman"/>
          <w:szCs w:val="20"/>
        </w:rPr>
        <w:t>RAN1 however did not specify the requirements for the time of application of such values. The values for N_(TA,UE-specific)  and N_(TA,common) are dependent on the instant the UE calculates the relative UE-Satellite distance (for N_(TA,UE-specific) ) and on the current epoch value used for calculating the common delay parameters (for N_(TA,common)). How and when these values are updated at the UE side are not specified in RAN1 and are left for UE implementation.</w:t>
      </w:r>
      <w:r w:rsidR="00C73E9C" w:rsidRPr="00AC3461">
        <w:rPr>
          <w:rFonts w:eastAsia="Times New Roman" w:cs="Times New Roman"/>
          <w:szCs w:val="20"/>
        </w:rPr>
        <w:t xml:space="preserve"> For common delay, the network provides </w:t>
      </w:r>
      <w:r w:rsidR="00FE6D72" w:rsidRPr="00AC3461">
        <w:t>a reference instant</w:t>
      </w:r>
      <w:r w:rsidR="00775470">
        <w:t xml:space="preserve"> (epoch time)</w:t>
      </w:r>
      <w:r w:rsidR="00FE6D72" w:rsidRPr="00AC3461">
        <w:t>, given by the start of a DL subframe</w:t>
      </w:r>
      <w:r w:rsidR="00AD62C4" w:rsidRPr="00AC3461">
        <w:t>, plus first</w:t>
      </w:r>
      <w:r w:rsidR="00276726">
        <w:t xml:space="preserve"> (</w:t>
      </w:r>
      <w:r w:rsidR="00276726" w:rsidRPr="004C491D">
        <w:rPr>
          <w:lang w:eastAsia="ko-KR"/>
        </w:rPr>
        <w:t>TACommon</w:t>
      </w:r>
      <w:r w:rsidR="00276726">
        <w:rPr>
          <w:lang w:eastAsia="ko-KR"/>
        </w:rPr>
        <w:t>)</w:t>
      </w:r>
      <w:r w:rsidR="00AD62C4" w:rsidRPr="00AC3461">
        <w:t xml:space="preserve">, second </w:t>
      </w:r>
      <w:r w:rsidR="00276726">
        <w:t>(</w:t>
      </w:r>
      <w:r w:rsidR="00276726" w:rsidRPr="004C491D">
        <w:rPr>
          <w:lang w:eastAsia="ko-KR"/>
        </w:rPr>
        <w:t>TACommonDrift</w:t>
      </w:r>
      <w:r w:rsidR="00276726">
        <w:t xml:space="preserve">) </w:t>
      </w:r>
      <w:r w:rsidR="00AD62C4" w:rsidRPr="00AC3461">
        <w:t xml:space="preserve">and third order </w:t>
      </w:r>
      <w:r w:rsidR="00276726">
        <w:t>(</w:t>
      </w:r>
      <w:r w:rsidR="00276726" w:rsidRPr="004C491D">
        <w:rPr>
          <w:lang w:eastAsia="ko-KR"/>
        </w:rPr>
        <w:t>TACommonDriftVariation</w:t>
      </w:r>
      <w:r w:rsidR="00276726">
        <w:t xml:space="preserve">) </w:t>
      </w:r>
      <w:r w:rsidR="00AD62C4" w:rsidRPr="00AC3461">
        <w:t>derivatives, that enable the U</w:t>
      </w:r>
      <w:r w:rsidR="00AD62C4" w:rsidRPr="0013021D">
        <w:t xml:space="preserve">E to calculate the expected common delay at a future point. </w:t>
      </w:r>
      <w:r w:rsidR="00893FEB" w:rsidRPr="0013021D">
        <w:t xml:space="preserve"> </w:t>
      </w:r>
    </w:p>
    <w:p w14:paraId="28A02CBC" w14:textId="77777777" w:rsidR="001F2EF5" w:rsidRPr="008955F4" w:rsidRDefault="001F2EF5" w:rsidP="008955F4"/>
    <w:p w14:paraId="38C6E0B2" w14:textId="5A759C55" w:rsidR="00717E4D" w:rsidRDefault="00717E4D">
      <w:pPr>
        <w:spacing w:line="257" w:lineRule="auto"/>
        <w:rPr>
          <w:rFonts w:eastAsia="Times New Roman" w:cs="Times New Roman"/>
          <w:b/>
          <w:bCs/>
          <w:color w:val="008080"/>
          <w:szCs w:val="20"/>
          <w:u w:val="single"/>
        </w:rPr>
      </w:pPr>
      <w:r>
        <w:rPr>
          <w:noProof/>
        </w:rPr>
        <w:lastRenderedPageBreak/>
        <mc:AlternateContent>
          <mc:Choice Requires="wps">
            <w:drawing>
              <wp:anchor distT="45720" distB="45720" distL="114300" distR="114300" simplePos="0" relativeHeight="251658241" behindDoc="0" locked="0" layoutInCell="1" allowOverlap="1" wp14:anchorId="6CFB54EC" wp14:editId="17749314">
                <wp:simplePos x="0" y="0"/>
                <wp:positionH relativeFrom="margin">
                  <wp:align>left</wp:align>
                </wp:positionH>
                <wp:positionV relativeFrom="paragraph">
                  <wp:posOffset>303530</wp:posOffset>
                </wp:positionV>
                <wp:extent cx="5734050" cy="184785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847850"/>
                        </a:xfrm>
                        <a:prstGeom prst="rect">
                          <a:avLst/>
                        </a:prstGeom>
                        <a:solidFill>
                          <a:srgbClr val="FFFFFF"/>
                        </a:solidFill>
                        <a:ln w="9525">
                          <a:solidFill>
                            <a:srgbClr val="000000"/>
                          </a:solidFill>
                          <a:miter lim="800000"/>
                          <a:headEnd/>
                          <a:tailEnd/>
                        </a:ln>
                      </wps:spPr>
                      <wps:txbx>
                        <w:txbxContent>
                          <w:p w14:paraId="541A9281" w14:textId="77777777" w:rsidR="00717E4D" w:rsidRPr="00AC3461" w:rsidRDefault="00717E4D" w:rsidP="00717E4D">
                            <w:pPr>
                              <w:rPr>
                                <w:b/>
                                <w:bCs/>
                                <w:u w:val="single"/>
                              </w:rPr>
                            </w:pPr>
                            <w:r w:rsidRPr="00AC3461">
                              <w:rPr>
                                <w:b/>
                                <w:bCs/>
                                <w:u w:val="single"/>
                              </w:rPr>
                              <w:t>Agreement</w:t>
                            </w:r>
                            <w:r w:rsidRPr="00AC3461">
                              <w:rPr>
                                <w:rFonts w:eastAsia="Times New Roman"/>
                                <w:b/>
                                <w:bCs/>
                                <w:szCs w:val="20"/>
                                <w:u w:val="single"/>
                                <w:lang w:eastAsia="en-GB"/>
                              </w:rPr>
                              <w:t xml:space="preserve"> (RAN1#107-e)</w:t>
                            </w:r>
                          </w:p>
                          <w:p w14:paraId="1BF7CE51" w14:textId="77777777" w:rsidR="00D30C39" w:rsidRPr="00AC3461" w:rsidRDefault="00D30C39" w:rsidP="00D30C39">
                            <w:pPr>
                              <w:pStyle w:val="ListParagraph"/>
                              <w:numPr>
                                <w:ilvl w:val="0"/>
                                <w:numId w:val="16"/>
                              </w:numPr>
                              <w:spacing w:after="0" w:line="240" w:lineRule="auto"/>
                              <w:ind w:left="714" w:hanging="357"/>
                              <w:contextualSpacing w:val="0"/>
                              <w:rPr>
                                <w:b/>
                                <w:bCs/>
                              </w:rPr>
                            </w:pPr>
                            <w:r>
                              <w:t xml:space="preserve">When explicitly provided through SIB, Epoch time of assistance information (i.e. Serving satellite ephemeris and Common TA parameters) </w:t>
                            </w:r>
                            <w:r w:rsidRPr="0013021D">
                              <w:t>is the starting time of a DL sub-frame</w:t>
                            </w:r>
                            <w:r w:rsidRPr="00AC3461">
                              <w:rPr>
                                <w:b/>
                                <w:bCs/>
                                <w:color w:val="FF0000"/>
                              </w:rPr>
                              <w:t>, indicated by a SFN and a sub-frame number signaled together with the assistance information</w:t>
                            </w:r>
                            <w:r w:rsidRPr="00AC3461">
                              <w:rPr>
                                <w:b/>
                                <w:bCs/>
                              </w:rPr>
                              <w:t xml:space="preserve">. </w:t>
                            </w:r>
                          </w:p>
                          <w:p w14:paraId="0CB2A8C9" w14:textId="77777777" w:rsidR="00D30C39" w:rsidRPr="00BA773A" w:rsidRDefault="00D30C39" w:rsidP="00D30C39">
                            <w:pPr>
                              <w:pStyle w:val="ListParagraph"/>
                              <w:numPr>
                                <w:ilvl w:val="0"/>
                                <w:numId w:val="16"/>
                              </w:numPr>
                              <w:spacing w:after="0" w:line="240" w:lineRule="auto"/>
                              <w:ind w:left="714" w:hanging="357"/>
                              <w:contextualSpacing w:val="0"/>
                            </w:pPr>
                            <w:r>
                              <w:t>Otherwise, when indicated in SIB (other than SIB1), epoch time of assistance information (i.e. Serving satellite ephemeris and Common TA parameters) is implicitly known as the end of the SI window during which the SI message is transmitted.</w:t>
                            </w:r>
                          </w:p>
                          <w:p w14:paraId="3D01D2B4" w14:textId="77777777" w:rsidR="00D30C39" w:rsidRDefault="00D30C39" w:rsidP="00D30C39">
                            <w:pPr>
                              <w:pStyle w:val="ListParagraph"/>
                              <w:numPr>
                                <w:ilvl w:val="0"/>
                                <w:numId w:val="16"/>
                              </w:numPr>
                              <w:spacing w:after="0" w:line="240" w:lineRule="auto"/>
                              <w:ind w:left="714" w:hanging="357"/>
                              <w:contextualSpacing w:val="0"/>
                            </w:pPr>
                            <w:r>
                              <w:t>When provided through dedicated signaling, epoch time of assistance information (i.e. Serving satellite ephemeris and Common TA parameters) is the starting time of a DL sub-frame, indicated by a SFN and a sub-frame number.</w:t>
                            </w:r>
                          </w:p>
                          <w:p w14:paraId="76DE272F" w14:textId="43985ED7" w:rsidR="00717E4D" w:rsidRDefault="00717E4D" w:rsidP="00717E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FB54EC" id="_x0000_s1027" type="#_x0000_t202" style="position:absolute;margin-left:0;margin-top:23.9pt;width:451.5pt;height:145.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">
                <v:textbox>
                  <w:txbxContent>
                    <w:p w14:paraId="541A9281" w14:textId="77777777" w:rsidR="00717E4D" w:rsidRPr="00AC3461" w:rsidRDefault="00717E4D" w:rsidP="00717E4D">
                      <w:pPr>
                        <w:rPr>
                          <w:b/>
                          <w:bCs/>
                          <w:u w:val="single"/>
                        </w:rPr>
                      </w:pPr>
                      <w:r w:rsidRPr="00AC3461">
                        <w:rPr>
                          <w:b/>
                          <w:bCs/>
                          <w:u w:val="single"/>
                        </w:rPr>
                        <w:t>Agreement</w:t>
                      </w:r>
                      <w:r w:rsidRPr="00AC3461">
                        <w:rPr>
                          <w:rFonts w:eastAsia="Times New Roman"/>
                          <w:b/>
                          <w:bCs/>
                          <w:szCs w:val="20"/>
                          <w:u w:val="single"/>
                          <w:lang w:eastAsia="en-GB"/>
                        </w:rPr>
                        <w:t xml:space="preserve"> (RAN1#107-e)</w:t>
                      </w:r>
                    </w:p>
                    <w:p w14:paraId="1BF7CE51" w14:textId="77777777" w:rsidR="00D30C39" w:rsidRPr="00AC3461" w:rsidRDefault="00D30C39" w:rsidP="00D30C39">
                      <w:pPr>
                        <w:pStyle w:val="ListParagraph"/>
                        <w:numPr>
                          <w:ilvl w:val="0"/>
                          <w:numId w:val="16"/>
                        </w:numPr>
                        <w:spacing w:after="0" w:line="240" w:lineRule="auto"/>
                        <w:ind w:left="714" w:hanging="357"/>
                        <w:contextualSpacing w:val="0"/>
                        <w:rPr>
                          <w:b/>
                          <w:bCs/>
                        </w:rPr>
                      </w:pPr>
                      <w:r>
                        <w:t xml:space="preserve">When explicitly provided through SIB, Epoch time of assistance information (i.e. Serving satellite ephemeris and Common TA parameters) </w:t>
                      </w:r>
                      <w:r w:rsidRPr="0013021D">
                        <w:t>is the starting time of a DL sub-frame</w:t>
                      </w:r>
                      <w:r w:rsidRPr="00AC3461">
                        <w:rPr>
                          <w:b/>
                          <w:bCs/>
                          <w:color w:val="FF0000"/>
                        </w:rPr>
                        <w:t>, indicated by a SFN and a sub-frame number signaled together with the assistance information</w:t>
                      </w:r>
                      <w:r w:rsidRPr="00AC3461">
                        <w:rPr>
                          <w:b/>
                          <w:bCs/>
                        </w:rPr>
                        <w:t xml:space="preserve">. </w:t>
                      </w:r>
                    </w:p>
                    <w:p w14:paraId="0CB2A8C9" w14:textId="77777777" w:rsidR="00D30C39" w:rsidRPr="00BA773A" w:rsidRDefault="00D30C39" w:rsidP="00D30C39">
                      <w:pPr>
                        <w:pStyle w:val="ListParagraph"/>
                        <w:numPr>
                          <w:ilvl w:val="0"/>
                          <w:numId w:val="16"/>
                        </w:numPr>
                        <w:spacing w:after="0" w:line="240" w:lineRule="auto"/>
                        <w:ind w:left="714" w:hanging="357"/>
                        <w:contextualSpacing w:val="0"/>
                      </w:pPr>
                      <w:r>
                        <w:t>Otherwise, when indicated in SIB (other than SIB1), epoch time of assistance information (i.e. Serving satellite ephemeris and Common TA parameters) is implicitly known as the end of the SI window during which the SI message is transmitted.</w:t>
                      </w:r>
                    </w:p>
                    <w:p w14:paraId="3D01D2B4" w14:textId="77777777" w:rsidR="00D30C39" w:rsidRDefault="00D30C39" w:rsidP="00D30C39">
                      <w:pPr>
                        <w:pStyle w:val="ListParagraph"/>
                        <w:numPr>
                          <w:ilvl w:val="0"/>
                          <w:numId w:val="16"/>
                        </w:numPr>
                        <w:spacing w:after="0" w:line="240" w:lineRule="auto"/>
                        <w:ind w:left="714" w:hanging="357"/>
                        <w:contextualSpacing w:val="0"/>
                      </w:pPr>
                      <w:r>
                        <w:t>When provided through dedicated signaling, epoch time of assistance information (i.e. Serving satellite ephemeris and Common TA parameters) is the starting time of a DL sub-frame, indicated by a SFN and a sub-frame number.</w:t>
                      </w:r>
                    </w:p>
                    <w:p w14:paraId="76DE272F" w14:textId="43985ED7" w:rsidR="00717E4D" w:rsidRDefault="00717E4D" w:rsidP="00717E4D"/>
                  </w:txbxContent>
                </v:textbox>
                <w10:wrap type="square" anchorx="margin"/>
              </v:shape>
            </w:pict>
          </mc:Fallback>
        </mc:AlternateContent>
      </w:r>
    </w:p>
    <w:p w14:paraId="6C434099" w14:textId="77777777" w:rsidR="007576AC" w:rsidRDefault="007576AC">
      <w:pPr>
        <w:spacing w:line="257" w:lineRule="auto"/>
        <w:rPr>
          <w:rFonts w:eastAsia="Times New Roman" w:cs="Times New Roman"/>
          <w:b/>
          <w:bCs/>
          <w:color w:val="008080"/>
          <w:szCs w:val="20"/>
          <w:u w:val="single"/>
        </w:rPr>
      </w:pPr>
    </w:p>
    <w:p w14:paraId="31F7DAD7" w14:textId="77777777" w:rsidR="007576AC" w:rsidRDefault="007576AC">
      <w:pPr>
        <w:spacing w:line="257" w:lineRule="auto"/>
        <w:rPr>
          <w:rFonts w:eastAsia="Times New Roman" w:cs="Times New Roman"/>
          <w:b/>
          <w:bCs/>
          <w:color w:val="008080"/>
          <w:szCs w:val="20"/>
          <w:u w:val="single"/>
        </w:rPr>
      </w:pPr>
    </w:p>
    <w:p w14:paraId="04E81787" w14:textId="77777777" w:rsidR="007576AC" w:rsidRDefault="007576AC">
      <w:pPr>
        <w:spacing w:line="257" w:lineRule="auto"/>
        <w:rPr>
          <w:rFonts w:eastAsia="Times New Roman" w:cs="Times New Roman"/>
          <w:b/>
          <w:bCs/>
          <w:color w:val="008080"/>
          <w:szCs w:val="20"/>
          <w:u w:val="single"/>
        </w:rPr>
      </w:pPr>
    </w:p>
    <w:p w14:paraId="33A09C02" w14:textId="77777777" w:rsidR="007576AC" w:rsidRDefault="007576AC">
      <w:pPr>
        <w:spacing w:line="257" w:lineRule="auto"/>
        <w:rPr>
          <w:rFonts w:eastAsia="Times New Roman" w:cs="Times New Roman"/>
          <w:b/>
          <w:bCs/>
          <w:color w:val="008080"/>
          <w:szCs w:val="20"/>
          <w:u w:val="single"/>
        </w:rPr>
      </w:pPr>
    </w:p>
    <w:p w14:paraId="6374CF1B" w14:textId="77777777" w:rsidR="007576AC" w:rsidRDefault="007576AC">
      <w:pPr>
        <w:spacing w:line="257" w:lineRule="auto"/>
        <w:rPr>
          <w:rFonts w:eastAsia="Times New Roman" w:cs="Times New Roman"/>
          <w:b/>
          <w:bCs/>
          <w:color w:val="008080"/>
          <w:szCs w:val="20"/>
          <w:u w:val="single"/>
        </w:rPr>
      </w:pPr>
    </w:p>
    <w:p w14:paraId="36A82BCA" w14:textId="77777777" w:rsidR="007576AC" w:rsidRDefault="007576AC">
      <w:pPr>
        <w:spacing w:line="257" w:lineRule="auto"/>
        <w:rPr>
          <w:rFonts w:eastAsia="Times New Roman" w:cs="Times New Roman"/>
          <w:b/>
          <w:bCs/>
          <w:color w:val="008080"/>
          <w:szCs w:val="20"/>
          <w:u w:val="single"/>
        </w:rPr>
      </w:pPr>
    </w:p>
    <w:p w14:paraId="186FB676" w14:textId="77777777" w:rsidR="00C73E9C" w:rsidRDefault="00C73E9C">
      <w:pPr>
        <w:spacing w:line="257" w:lineRule="auto"/>
        <w:rPr>
          <w:rFonts w:eastAsia="Times New Roman" w:cs="Times New Roman"/>
          <w:b/>
          <w:bCs/>
          <w:color w:val="008080"/>
          <w:szCs w:val="20"/>
          <w:u w:val="single"/>
        </w:rPr>
      </w:pPr>
    </w:p>
    <w:p w14:paraId="71B094DB" w14:textId="77777777" w:rsidR="00C73E9C" w:rsidRDefault="00C73E9C">
      <w:pPr>
        <w:spacing w:line="257" w:lineRule="auto"/>
        <w:rPr>
          <w:rFonts w:eastAsia="Times New Roman" w:cs="Times New Roman"/>
          <w:b/>
          <w:bCs/>
          <w:color w:val="008080"/>
          <w:szCs w:val="20"/>
          <w:u w:val="single"/>
        </w:rPr>
      </w:pPr>
    </w:p>
    <w:p w14:paraId="53335D61" w14:textId="57040C02" w:rsidR="00C73E9C" w:rsidRPr="00AC3461" w:rsidRDefault="00324D75">
      <w:pPr>
        <w:spacing w:line="257" w:lineRule="auto"/>
        <w:rPr>
          <w:rFonts w:eastAsia="Times New Roman" w:cs="Times New Roman"/>
          <w:szCs w:val="20"/>
        </w:rPr>
      </w:pPr>
      <w:r w:rsidRPr="00AC3461">
        <w:rPr>
          <w:rFonts w:eastAsia="Times New Roman" w:cs="Times New Roman"/>
          <w:szCs w:val="20"/>
        </w:rPr>
        <w:t xml:space="preserve">The UE is in charge of applying N_(TA,UE-specific) and  N_(TA,common) such that its UL transmission is received </w:t>
      </w:r>
      <w:r w:rsidR="0013021D" w:rsidRPr="00AC3461">
        <w:rPr>
          <w:rFonts w:eastAsia="Times New Roman" w:cs="Times New Roman"/>
          <w:szCs w:val="20"/>
        </w:rPr>
        <w:t xml:space="preserve">at the target UL reference time. </w:t>
      </w:r>
    </w:p>
    <w:p w14:paraId="6CF4086B" w14:textId="2EF8993F" w:rsidR="00C73E9C" w:rsidRPr="00AC3461" w:rsidRDefault="00D6634C">
      <w:pPr>
        <w:spacing w:line="257" w:lineRule="auto"/>
        <w:rPr>
          <w:rFonts w:eastAsia="Times New Roman" w:cs="Times New Roman"/>
          <w:b/>
          <w:bCs/>
          <w:szCs w:val="20"/>
        </w:rPr>
      </w:pPr>
      <w:r>
        <w:rPr>
          <w:rFonts w:eastAsia="Times New Roman" w:cs="Times New Roman"/>
          <w:b/>
          <w:bCs/>
          <w:szCs w:val="20"/>
        </w:rPr>
        <w:t>Observation</w:t>
      </w:r>
      <w:r w:rsidR="205FDEC5" w:rsidRPr="00AC3461">
        <w:rPr>
          <w:rFonts w:eastAsia="Times New Roman" w:cs="Times New Roman"/>
          <w:b/>
          <w:bCs/>
          <w:szCs w:val="20"/>
        </w:rPr>
        <w:t xml:space="preserve"> </w:t>
      </w:r>
      <w:r>
        <w:rPr>
          <w:rFonts w:eastAsia="Times New Roman" w:cs="Times New Roman"/>
          <w:b/>
          <w:bCs/>
          <w:szCs w:val="20"/>
        </w:rPr>
        <w:t>2</w:t>
      </w:r>
      <w:r w:rsidR="205FDEC5" w:rsidRPr="00AC3461">
        <w:rPr>
          <w:rFonts w:eastAsia="Times New Roman" w:cs="Times New Roman"/>
          <w:b/>
          <w:bCs/>
          <w:szCs w:val="20"/>
        </w:rPr>
        <w:t xml:space="preserve">: </w:t>
      </w:r>
      <w:r>
        <w:rPr>
          <w:rFonts w:eastAsia="Times New Roman" w:cs="Times New Roman"/>
          <w:b/>
          <w:bCs/>
          <w:szCs w:val="20"/>
        </w:rPr>
        <w:t xml:space="preserve">According to RAN1 agreements, the expected </w:t>
      </w:r>
      <w:r w:rsidR="004F6F71">
        <w:rPr>
          <w:rFonts w:eastAsia="Times New Roman" w:cs="Times New Roman"/>
          <w:b/>
          <w:bCs/>
          <w:szCs w:val="20"/>
        </w:rPr>
        <w:t>behavior</w:t>
      </w:r>
      <w:r>
        <w:rPr>
          <w:rFonts w:eastAsia="Times New Roman" w:cs="Times New Roman"/>
          <w:b/>
          <w:bCs/>
          <w:szCs w:val="20"/>
        </w:rPr>
        <w:t xml:space="preserve"> of the UE is such t</w:t>
      </w:r>
      <w:r w:rsidR="205FDEC5" w:rsidRPr="00AC3461">
        <w:rPr>
          <w:rFonts w:eastAsia="Times New Roman" w:cs="Times New Roman"/>
          <w:b/>
          <w:bCs/>
          <w:szCs w:val="20"/>
        </w:rPr>
        <w:t xml:space="preserve">he values of  N_(TA,UE-specific) and  N_(TA,common) </w:t>
      </w:r>
      <w:r w:rsidR="00716CF9">
        <w:rPr>
          <w:rFonts w:eastAsia="Times New Roman" w:cs="Times New Roman"/>
          <w:b/>
          <w:bCs/>
          <w:szCs w:val="20"/>
        </w:rPr>
        <w:t>are</w:t>
      </w:r>
      <w:r w:rsidR="205FDEC5" w:rsidRPr="00AC3461">
        <w:rPr>
          <w:rFonts w:eastAsia="Times New Roman" w:cs="Times New Roman"/>
          <w:b/>
          <w:bCs/>
          <w:szCs w:val="20"/>
        </w:rPr>
        <w:t xml:space="preserve"> maintained by the UE</w:t>
      </w:r>
      <w:r w:rsidR="00716CF9">
        <w:rPr>
          <w:rFonts w:eastAsia="Times New Roman" w:cs="Times New Roman"/>
          <w:b/>
          <w:bCs/>
          <w:szCs w:val="20"/>
        </w:rPr>
        <w:t>,</w:t>
      </w:r>
      <w:r w:rsidR="205FDEC5" w:rsidRPr="00AC3461">
        <w:rPr>
          <w:rFonts w:eastAsia="Times New Roman" w:cs="Times New Roman"/>
          <w:b/>
          <w:bCs/>
          <w:szCs w:val="20"/>
        </w:rPr>
        <w:t xml:space="preserve"> in order to maintain the received time of the first symbol of the UL slot</w:t>
      </w:r>
      <w:r w:rsidR="00716CF9">
        <w:rPr>
          <w:rFonts w:eastAsia="Times New Roman" w:cs="Times New Roman"/>
          <w:b/>
          <w:bCs/>
          <w:szCs w:val="20"/>
        </w:rPr>
        <w:t>,</w:t>
      </w:r>
      <w:r w:rsidR="205FDEC5" w:rsidRPr="00AC3461">
        <w:rPr>
          <w:rFonts w:eastAsia="Times New Roman" w:cs="Times New Roman"/>
          <w:b/>
          <w:bCs/>
          <w:szCs w:val="20"/>
        </w:rPr>
        <w:t xml:space="preserve"> within an error margin T_e from the reference target time for UL at the satellite. </w:t>
      </w:r>
    </w:p>
    <w:p w14:paraId="742A8C71" w14:textId="121BC714" w:rsidR="205FDEC5" w:rsidRPr="00AC3461" w:rsidRDefault="004F6F71" w:rsidP="00AC3461">
      <w:pPr>
        <w:spacing w:line="257" w:lineRule="auto"/>
        <w:rPr>
          <w:rFonts w:eastAsia="Times New Roman" w:cs="Times New Roman"/>
          <w:szCs w:val="20"/>
        </w:rPr>
      </w:pPr>
      <w:r>
        <w:rPr>
          <w:rFonts w:eastAsia="Times New Roman" w:cs="Times New Roman"/>
          <w:b/>
          <w:bCs/>
          <w:szCs w:val="20"/>
        </w:rPr>
        <w:t>Observation</w:t>
      </w:r>
      <w:r w:rsidRPr="00AC3461">
        <w:rPr>
          <w:rFonts w:eastAsia="Times New Roman" w:cs="Times New Roman"/>
          <w:b/>
          <w:bCs/>
          <w:szCs w:val="20"/>
        </w:rPr>
        <w:t xml:space="preserve"> </w:t>
      </w:r>
      <w:r>
        <w:rPr>
          <w:rFonts w:eastAsia="Times New Roman" w:cs="Times New Roman"/>
          <w:b/>
          <w:bCs/>
          <w:szCs w:val="20"/>
        </w:rPr>
        <w:t>3</w:t>
      </w:r>
      <w:r w:rsidRPr="00AC3461">
        <w:rPr>
          <w:rFonts w:eastAsia="Times New Roman" w:cs="Times New Roman"/>
          <w:b/>
          <w:bCs/>
          <w:szCs w:val="20"/>
        </w:rPr>
        <w:t xml:space="preserve">: </w:t>
      </w:r>
      <w:r>
        <w:rPr>
          <w:rFonts w:eastAsia="Times New Roman" w:cs="Times New Roman"/>
          <w:b/>
          <w:bCs/>
          <w:szCs w:val="20"/>
        </w:rPr>
        <w:t>In RAN1 discussion it was left for</w:t>
      </w:r>
      <w:r w:rsidR="205FDEC5" w:rsidRPr="00AC3461">
        <w:rPr>
          <w:rFonts w:eastAsia="Times New Roman" w:cs="Times New Roman"/>
          <w:b/>
          <w:bCs/>
          <w:szCs w:val="20"/>
        </w:rPr>
        <w:t xml:space="preserve"> FFS what is the UE behavior when the aggregate  N_(TA,UE-specific) +  N_(TA,common) increase between consecutive slots the UE is scheduled to transmit on.</w:t>
      </w:r>
    </w:p>
    <w:p w14:paraId="7424F3E8" w14:textId="77777777" w:rsidR="00CB7458" w:rsidRDefault="00CB7458" w:rsidP="008955F4">
      <w:pPr>
        <w:rPr>
          <w:rFonts w:eastAsia="Calibri" w:cs="Arial"/>
          <w:szCs w:val="20"/>
        </w:rPr>
      </w:pPr>
    </w:p>
    <w:p w14:paraId="33DFBB47" w14:textId="33612791" w:rsidR="008955F4" w:rsidRPr="008955F4" w:rsidRDefault="008955F4" w:rsidP="008955F4">
      <w:pPr>
        <w:rPr>
          <w:b/>
          <w:bCs/>
        </w:rPr>
      </w:pPr>
      <w:r>
        <w:t>Furthermore, in Option 2, the proposal is to (re)define of the reference timing  N_(TA,UE-specific) as being the sum of two delay components, S3 + S4, both estimated based on the Eckstein Hechler propagator model. However, in our understanding, and according to RAN1 agreements, the calculation of the N_(TA,UE-specific)  is UE implementation specific based on parameters provided from the serving cell</w:t>
      </w:r>
      <w:r w:rsidR="0070621D">
        <w:t xml:space="preserve"> [2]</w:t>
      </w:r>
      <w:r>
        <w:t xml:space="preserve">[3] . In RAN2 the same assumption is made as in RAN1. Hence, RAN4 should not need to specify the use of any specific propagator model (Eckstein Hechler) as </w:t>
      </w:r>
      <w:r w:rsidR="00E20649">
        <w:t xml:space="preserve">reference for </w:t>
      </w:r>
      <w:r w:rsidR="009149BF">
        <w:t xml:space="preserve">UE </w:t>
      </w:r>
      <w:r>
        <w:t>requirements.</w:t>
      </w:r>
    </w:p>
    <w:p w14:paraId="1485B729" w14:textId="59E444CD" w:rsidR="008955F4" w:rsidRDefault="008955F4" w:rsidP="4644A0C3">
      <w:r>
        <w:t>In Option 2, the proposed definition for N_(TA,common) is the same as the one already agreed in RAN1. Nevertheless there is need for further clarification on the use of “F3+F4” terms. In case these refer to similar components as the S3 and S4 described for N_(TA,UE-specific), then a similar argument can be raised</w:t>
      </w:r>
      <w:r w:rsidR="00757C1D">
        <w:t>.</w:t>
      </w:r>
    </w:p>
    <w:p w14:paraId="6275543A" w14:textId="13A8DB2B" w:rsidR="00534E38" w:rsidRDefault="00534E38" w:rsidP="4644A0C3">
      <w:pPr>
        <w:rPr>
          <w:b/>
          <w:bCs/>
        </w:rPr>
      </w:pPr>
      <w:r w:rsidRPr="4644A0C3">
        <w:rPr>
          <w:b/>
          <w:bCs/>
        </w:rPr>
        <w:t xml:space="preserve">Observation </w:t>
      </w:r>
      <w:r>
        <w:rPr>
          <w:b/>
          <w:bCs/>
        </w:rPr>
        <w:t>4</w:t>
      </w:r>
      <w:r w:rsidRPr="4644A0C3">
        <w:rPr>
          <w:b/>
          <w:bCs/>
        </w:rPr>
        <w:t>: In Option 2, the proposed definition for N_(TA,common) is the same as the one already agreed in RAN1. However, the use of the “F3 + F4” requires further clarification.</w:t>
      </w:r>
    </w:p>
    <w:p w14:paraId="25564611" w14:textId="4B9293DE" w:rsidR="4644A0C3" w:rsidRPr="00140E7C" w:rsidRDefault="008955F4" w:rsidP="4644A0C3">
      <w:pPr>
        <w:rPr>
          <w:rFonts w:eastAsia="Calibri"/>
        </w:rPr>
      </w:pPr>
      <w:r w:rsidRPr="4644A0C3">
        <w:rPr>
          <w:b/>
          <w:bCs/>
        </w:rPr>
        <w:t xml:space="preserve">Proposal </w:t>
      </w:r>
      <w:r w:rsidR="00DC5800">
        <w:rPr>
          <w:b/>
          <w:bCs/>
        </w:rPr>
        <w:t>2</w:t>
      </w:r>
      <w:r w:rsidRPr="4644A0C3">
        <w:rPr>
          <w:b/>
          <w:bCs/>
        </w:rPr>
        <w:t xml:space="preserve">: RAN4 should not mandate the use of a specific </w:t>
      </w:r>
      <w:r w:rsidR="00DC5800">
        <w:rPr>
          <w:b/>
          <w:bCs/>
        </w:rPr>
        <w:t xml:space="preserve">reference </w:t>
      </w:r>
      <w:r w:rsidRPr="4644A0C3">
        <w:rPr>
          <w:b/>
          <w:bCs/>
        </w:rPr>
        <w:t xml:space="preserve">propagator model in the UE for the estimation of the N_(TA,UE-specific) or </w:t>
      </w:r>
      <w:r w:rsidRPr="00140E7C">
        <w:rPr>
          <w:b/>
          <w:bCs/>
        </w:rPr>
        <w:t>N_(TA,common)</w:t>
      </w:r>
      <w:r w:rsidRPr="4644A0C3">
        <w:rPr>
          <w:b/>
          <w:bCs/>
        </w:rPr>
        <w:t>.</w:t>
      </w:r>
    </w:p>
    <w:p w14:paraId="56446CDB" w14:textId="77777777" w:rsidR="00166849" w:rsidRDefault="00166849" w:rsidP="00F25B3F">
      <w:pPr>
        <w:rPr>
          <w:lang w:val="en-GB"/>
        </w:rPr>
      </w:pPr>
    </w:p>
    <w:p w14:paraId="761516E1" w14:textId="77777777" w:rsidR="00CD7492" w:rsidRPr="007C00C6" w:rsidRDefault="1D273D78" w:rsidP="00A37002">
      <w:pPr>
        <w:pStyle w:val="RAN4H1"/>
      </w:pPr>
      <w:r>
        <w:t>Conclusion</w:t>
      </w:r>
    </w:p>
    <w:p w14:paraId="664104A0" w14:textId="77777777" w:rsidR="000E7C07" w:rsidRDefault="000E7C07" w:rsidP="00DE0BDD">
      <w:pPr>
        <w:rPr>
          <w:lang w:val="en-GB"/>
        </w:rPr>
      </w:pPr>
      <w:r>
        <w:rPr>
          <w:lang w:val="en-GB"/>
        </w:rPr>
        <w:t>In this contribution w</w:t>
      </w:r>
      <w:r w:rsidR="008C1279">
        <w:rPr>
          <w:lang w:val="en-GB"/>
        </w:rPr>
        <w:t>e propose</w:t>
      </w:r>
      <w:r>
        <w:rPr>
          <w:lang w:val="en-GB"/>
        </w:rPr>
        <w:t xml:space="preserve"> the following:</w:t>
      </w:r>
    </w:p>
    <w:p w14:paraId="59D4EB98" w14:textId="4CFFA068" w:rsidR="00AB3DD5" w:rsidRDefault="005B46F7" w:rsidP="00DE0BDD">
      <w:pPr>
        <w:rPr>
          <w:b/>
          <w:bCs/>
        </w:rPr>
      </w:pPr>
      <w:r w:rsidRPr="008955F4">
        <w:rPr>
          <w:b/>
          <w:bCs/>
        </w:rPr>
        <w:t>Proposal 1: RAN4 to adopt Option 1 and use the agreed RAN1 definition and assumptions for both N_(TA,UE-specific) and N_(TA,common).</w:t>
      </w:r>
    </w:p>
    <w:p w14:paraId="6353904B" w14:textId="77777777" w:rsidR="005B46F7" w:rsidRDefault="005B46F7" w:rsidP="005B46F7">
      <w:pPr>
        <w:rPr>
          <w:b/>
          <w:bCs/>
        </w:rPr>
      </w:pPr>
      <w:r w:rsidRPr="4644A0C3">
        <w:rPr>
          <w:b/>
          <w:bCs/>
        </w:rPr>
        <w:t xml:space="preserve">Proposal </w:t>
      </w:r>
      <w:r>
        <w:rPr>
          <w:b/>
          <w:bCs/>
        </w:rPr>
        <w:t>2</w:t>
      </w:r>
      <w:r w:rsidRPr="4644A0C3">
        <w:rPr>
          <w:b/>
          <w:bCs/>
        </w:rPr>
        <w:t xml:space="preserve">: RAN4 should not mandate the use of a specific </w:t>
      </w:r>
      <w:r>
        <w:rPr>
          <w:b/>
          <w:bCs/>
        </w:rPr>
        <w:t xml:space="preserve">reference </w:t>
      </w:r>
      <w:r w:rsidRPr="4644A0C3">
        <w:rPr>
          <w:b/>
          <w:bCs/>
        </w:rPr>
        <w:t xml:space="preserve">propagator model in the UE for the estimation of the N_(TA,UE-specific) or </w:t>
      </w:r>
      <w:r w:rsidRPr="00140E7C">
        <w:rPr>
          <w:b/>
          <w:bCs/>
        </w:rPr>
        <w:t>N_(TA,common)</w:t>
      </w:r>
      <w:r w:rsidRPr="4644A0C3">
        <w:rPr>
          <w:b/>
          <w:bCs/>
        </w:rPr>
        <w:t>.</w:t>
      </w:r>
    </w:p>
    <w:p w14:paraId="0E288DB3" w14:textId="3D3FFD14" w:rsidR="005B46F7" w:rsidRPr="00CD20B1" w:rsidRDefault="005B46F7" w:rsidP="005B46F7">
      <w:pPr>
        <w:rPr>
          <w:rFonts w:eastAsia="Calibri"/>
        </w:rPr>
      </w:pPr>
      <w:r w:rsidRPr="00CD20B1">
        <w:t>and have the following observations:</w:t>
      </w:r>
    </w:p>
    <w:p w14:paraId="24B08275" w14:textId="5E4DB35E" w:rsidR="005B46F7" w:rsidRDefault="005B46F7" w:rsidP="005B46F7">
      <w:pPr>
        <w:spacing w:line="257" w:lineRule="auto"/>
        <w:rPr>
          <w:rFonts w:eastAsia="Times New Roman" w:cs="Times New Roman"/>
          <w:b/>
          <w:bCs/>
          <w:szCs w:val="20"/>
        </w:rPr>
      </w:pPr>
      <w:r w:rsidRPr="00AE101C">
        <w:rPr>
          <w:rFonts w:eastAsia="Times New Roman" w:cs="Times New Roman"/>
          <w:b/>
          <w:bCs/>
          <w:szCs w:val="20"/>
        </w:rPr>
        <w:t>Observation 1: According to  RAN1 agreements, the reference target time for UL reception at the target satellite is given by the reference DL time at the satellite plus the network controlled offset, indicated in the common delay parameters</w:t>
      </w:r>
      <w:r>
        <w:rPr>
          <w:rFonts w:eastAsia="Times New Roman" w:cs="Times New Roman"/>
          <w:b/>
          <w:bCs/>
          <w:szCs w:val="20"/>
        </w:rPr>
        <w:t>.</w:t>
      </w:r>
    </w:p>
    <w:p w14:paraId="2F07D885" w14:textId="77777777" w:rsidR="005B46F7" w:rsidRPr="00AC3461" w:rsidRDefault="005B46F7" w:rsidP="005B46F7">
      <w:pPr>
        <w:spacing w:line="257" w:lineRule="auto"/>
        <w:rPr>
          <w:rFonts w:eastAsia="Times New Roman" w:cs="Times New Roman"/>
          <w:b/>
          <w:bCs/>
          <w:szCs w:val="20"/>
        </w:rPr>
      </w:pPr>
      <w:r>
        <w:rPr>
          <w:rFonts w:eastAsia="Times New Roman" w:cs="Times New Roman"/>
          <w:b/>
          <w:bCs/>
          <w:szCs w:val="20"/>
        </w:rPr>
        <w:lastRenderedPageBreak/>
        <w:t>Observation</w:t>
      </w:r>
      <w:r w:rsidRPr="00AC3461">
        <w:rPr>
          <w:rFonts w:eastAsia="Times New Roman" w:cs="Times New Roman"/>
          <w:b/>
          <w:bCs/>
          <w:szCs w:val="20"/>
        </w:rPr>
        <w:t xml:space="preserve"> </w:t>
      </w:r>
      <w:r>
        <w:rPr>
          <w:rFonts w:eastAsia="Times New Roman" w:cs="Times New Roman"/>
          <w:b/>
          <w:bCs/>
          <w:szCs w:val="20"/>
        </w:rPr>
        <w:t>2</w:t>
      </w:r>
      <w:r w:rsidRPr="00AC3461">
        <w:rPr>
          <w:rFonts w:eastAsia="Times New Roman" w:cs="Times New Roman"/>
          <w:b/>
          <w:bCs/>
          <w:szCs w:val="20"/>
        </w:rPr>
        <w:t xml:space="preserve">: </w:t>
      </w:r>
      <w:r>
        <w:rPr>
          <w:rFonts w:eastAsia="Times New Roman" w:cs="Times New Roman"/>
          <w:b/>
          <w:bCs/>
          <w:szCs w:val="20"/>
        </w:rPr>
        <w:t>According to RAN1 agreements, the expected behavior of the UE is such t</w:t>
      </w:r>
      <w:r w:rsidRPr="00AC3461">
        <w:rPr>
          <w:rFonts w:eastAsia="Times New Roman" w:cs="Times New Roman"/>
          <w:b/>
          <w:bCs/>
          <w:szCs w:val="20"/>
        </w:rPr>
        <w:t xml:space="preserve">he values of  N_(TA,UE-specific) and  N_(TA,common) </w:t>
      </w:r>
      <w:r>
        <w:rPr>
          <w:rFonts w:eastAsia="Times New Roman" w:cs="Times New Roman"/>
          <w:b/>
          <w:bCs/>
          <w:szCs w:val="20"/>
        </w:rPr>
        <w:t>are</w:t>
      </w:r>
      <w:r w:rsidRPr="00AC3461">
        <w:rPr>
          <w:rFonts w:eastAsia="Times New Roman" w:cs="Times New Roman"/>
          <w:b/>
          <w:bCs/>
          <w:szCs w:val="20"/>
        </w:rPr>
        <w:t xml:space="preserve"> maintained by the UE</w:t>
      </w:r>
      <w:r>
        <w:rPr>
          <w:rFonts w:eastAsia="Times New Roman" w:cs="Times New Roman"/>
          <w:b/>
          <w:bCs/>
          <w:szCs w:val="20"/>
        </w:rPr>
        <w:t>,</w:t>
      </w:r>
      <w:r w:rsidRPr="00AC3461">
        <w:rPr>
          <w:rFonts w:eastAsia="Times New Roman" w:cs="Times New Roman"/>
          <w:b/>
          <w:bCs/>
          <w:szCs w:val="20"/>
        </w:rPr>
        <w:t xml:space="preserve"> in order to maintain the received time of the first symbol of the UL slot</w:t>
      </w:r>
      <w:r>
        <w:rPr>
          <w:rFonts w:eastAsia="Times New Roman" w:cs="Times New Roman"/>
          <w:b/>
          <w:bCs/>
          <w:szCs w:val="20"/>
        </w:rPr>
        <w:t>,</w:t>
      </w:r>
      <w:r w:rsidRPr="00AC3461">
        <w:rPr>
          <w:rFonts w:eastAsia="Times New Roman" w:cs="Times New Roman"/>
          <w:b/>
          <w:bCs/>
          <w:szCs w:val="20"/>
        </w:rPr>
        <w:t xml:space="preserve"> within an error margin T_e from the reference target time for UL at the satellite. </w:t>
      </w:r>
    </w:p>
    <w:p w14:paraId="3FDB8394" w14:textId="4D1078C9" w:rsidR="005B46F7" w:rsidRPr="00CD20B1" w:rsidRDefault="005B46F7" w:rsidP="00CD20B1">
      <w:pPr>
        <w:spacing w:line="257" w:lineRule="auto"/>
        <w:rPr>
          <w:rFonts w:eastAsia="Times New Roman" w:cs="Times New Roman"/>
          <w:szCs w:val="20"/>
        </w:rPr>
      </w:pPr>
      <w:r>
        <w:rPr>
          <w:rFonts w:eastAsia="Times New Roman" w:cs="Times New Roman"/>
          <w:b/>
          <w:bCs/>
          <w:szCs w:val="20"/>
        </w:rPr>
        <w:t>Observation</w:t>
      </w:r>
      <w:r w:rsidRPr="00AC3461">
        <w:rPr>
          <w:rFonts w:eastAsia="Times New Roman" w:cs="Times New Roman"/>
          <w:b/>
          <w:bCs/>
          <w:szCs w:val="20"/>
        </w:rPr>
        <w:t xml:space="preserve"> </w:t>
      </w:r>
      <w:r>
        <w:rPr>
          <w:rFonts w:eastAsia="Times New Roman" w:cs="Times New Roman"/>
          <w:b/>
          <w:bCs/>
          <w:szCs w:val="20"/>
        </w:rPr>
        <w:t>3</w:t>
      </w:r>
      <w:r w:rsidRPr="00AC3461">
        <w:rPr>
          <w:rFonts w:eastAsia="Times New Roman" w:cs="Times New Roman"/>
          <w:b/>
          <w:bCs/>
          <w:szCs w:val="20"/>
        </w:rPr>
        <w:t xml:space="preserve">: </w:t>
      </w:r>
      <w:r>
        <w:rPr>
          <w:rFonts w:eastAsia="Times New Roman" w:cs="Times New Roman"/>
          <w:b/>
          <w:bCs/>
          <w:szCs w:val="20"/>
        </w:rPr>
        <w:t>In RAN1 discussion it was left for</w:t>
      </w:r>
      <w:r w:rsidRPr="00AC3461">
        <w:rPr>
          <w:rFonts w:eastAsia="Times New Roman" w:cs="Times New Roman"/>
          <w:b/>
          <w:bCs/>
          <w:szCs w:val="20"/>
        </w:rPr>
        <w:t xml:space="preserve"> FFS what is the UE behavior when the aggregate  N_(TA,UE-specific) +  N_(TA,common) increase between consecutive slots the UE is scheduled to transmit on.</w:t>
      </w:r>
    </w:p>
    <w:p w14:paraId="60F856FC" w14:textId="77777777" w:rsidR="008343F2" w:rsidRDefault="008343F2" w:rsidP="008343F2">
      <w:pPr>
        <w:rPr>
          <w:b/>
          <w:bCs/>
        </w:rPr>
      </w:pPr>
      <w:r w:rsidRPr="4644A0C3">
        <w:rPr>
          <w:b/>
          <w:bCs/>
        </w:rPr>
        <w:t xml:space="preserve">Observation </w:t>
      </w:r>
      <w:r>
        <w:rPr>
          <w:b/>
          <w:bCs/>
        </w:rPr>
        <w:t>4</w:t>
      </w:r>
      <w:r w:rsidRPr="4644A0C3">
        <w:rPr>
          <w:b/>
          <w:bCs/>
        </w:rPr>
        <w:t>: In Option 2, the proposed definition for N_(TA,common) is the same as the one already agreed in RAN1. However, the use of the “F3 + F4” requires further clarification.</w:t>
      </w:r>
    </w:p>
    <w:p w14:paraId="3B1C940E" w14:textId="77777777" w:rsidR="0070402F" w:rsidRDefault="0070402F" w:rsidP="00DE0BDD">
      <w:pPr>
        <w:rPr>
          <w:lang w:val="en-GB"/>
        </w:rPr>
      </w:pPr>
    </w:p>
    <w:p w14:paraId="19FC2F12" w14:textId="4405AB41" w:rsidR="003B659E" w:rsidRPr="001F4F60" w:rsidRDefault="003B659E" w:rsidP="001F4F60">
      <w:pPr>
        <w:pStyle w:val="RAN4H1"/>
      </w:pPr>
      <w:r w:rsidRPr="0095295C">
        <w:t>References</w:t>
      </w:r>
    </w:p>
    <w:p w14:paraId="3414EE64" w14:textId="31CB0CFD" w:rsidR="00473FE1" w:rsidRPr="0038177E" w:rsidRDefault="001F4F60" w:rsidP="00EF34CB">
      <w:pPr>
        <w:ind w:right="-22"/>
        <w:rPr>
          <w:color w:val="000000" w:themeColor="text1"/>
          <w:sz w:val="18"/>
          <w:szCs w:val="18"/>
          <w:lang w:eastAsia="zh-CN"/>
        </w:rPr>
      </w:pPr>
      <w:r w:rsidRPr="0038177E">
        <w:rPr>
          <w:color w:val="000000" w:themeColor="text1"/>
          <w:sz w:val="18"/>
          <w:szCs w:val="18"/>
          <w:lang w:eastAsia="zh-CN"/>
        </w:rPr>
        <w:t>[</w:t>
      </w:r>
      <w:r w:rsidR="00103DB3" w:rsidRPr="0038177E">
        <w:rPr>
          <w:color w:val="000000" w:themeColor="text1"/>
          <w:sz w:val="18"/>
          <w:szCs w:val="18"/>
          <w:lang w:eastAsia="zh-CN"/>
        </w:rPr>
        <w:t>1</w:t>
      </w:r>
      <w:hyperlink r:id="rId13" w:history="1">
        <w:r w:rsidRPr="0038177E">
          <w:rPr>
            <w:rStyle w:val="Hyperlink"/>
            <w:color w:val="000000" w:themeColor="text1"/>
            <w:sz w:val="18"/>
            <w:szCs w:val="18"/>
            <w:u w:val="none"/>
            <w:lang w:eastAsia="zh-CN"/>
          </w:rPr>
          <w:t xml:space="preserve">]   </w:t>
        </w:r>
        <w:r w:rsidR="00DF3948" w:rsidRPr="0038177E">
          <w:rPr>
            <w:rStyle w:val="Hyperlink"/>
            <w:color w:val="000000" w:themeColor="text1"/>
            <w:sz w:val="18"/>
            <w:szCs w:val="18"/>
            <w:u w:val="none"/>
            <w:lang w:eastAsia="zh-CN"/>
          </w:rPr>
          <w:t>R4-</w:t>
        </w:r>
        <w:r w:rsidR="00367DE9" w:rsidRPr="0038177E">
          <w:rPr>
            <w:rStyle w:val="Hyperlink"/>
            <w:color w:val="000000" w:themeColor="text1"/>
            <w:sz w:val="18"/>
            <w:szCs w:val="18"/>
            <w:u w:val="none"/>
            <w:lang w:eastAsia="zh-CN"/>
          </w:rPr>
          <w:t>2206903, WF on GNSS-related and timing requirements for NR NTN</w:t>
        </w:r>
      </w:hyperlink>
    </w:p>
    <w:p w14:paraId="20DEC351" w14:textId="69234749" w:rsidR="00533BAE" w:rsidRPr="0038177E" w:rsidRDefault="00377960" w:rsidP="4644A0C3">
      <w:pPr>
        <w:ind w:right="-22"/>
        <w:rPr>
          <w:rStyle w:val="Hyperlink"/>
          <w:color w:val="000000" w:themeColor="text1"/>
          <w:sz w:val="18"/>
          <w:szCs w:val="18"/>
          <w:u w:val="none"/>
          <w:lang w:eastAsia="zh-CN"/>
        </w:rPr>
      </w:pPr>
      <w:r w:rsidRPr="0038177E">
        <w:rPr>
          <w:color w:val="000000" w:themeColor="text1"/>
          <w:sz w:val="18"/>
          <w:szCs w:val="18"/>
          <w:lang w:eastAsia="zh-CN"/>
        </w:rPr>
        <w:t xml:space="preserve">[2]  </w:t>
      </w:r>
      <w:r w:rsidR="00A128B8" w:rsidRPr="0038177E">
        <w:rPr>
          <w:color w:val="000000" w:themeColor="text1"/>
          <w:sz w:val="18"/>
          <w:szCs w:val="18"/>
          <w:lang w:eastAsia="zh-CN"/>
        </w:rPr>
        <w:t xml:space="preserve"> </w:t>
      </w:r>
      <w:hyperlink r:id="rId14" w:history="1">
        <w:r w:rsidR="00A128B8" w:rsidRPr="0038177E">
          <w:rPr>
            <w:rStyle w:val="Hyperlink"/>
            <w:color w:val="000000" w:themeColor="text1"/>
            <w:sz w:val="18"/>
            <w:szCs w:val="18"/>
            <w:u w:val="none"/>
            <w:lang w:eastAsia="zh-CN"/>
          </w:rPr>
          <w:t>R1-2104151 Chairman’s summary RAN1#104b</w:t>
        </w:r>
      </w:hyperlink>
    </w:p>
    <w:p w14:paraId="00F0C601" w14:textId="4D598D48" w:rsidR="4644A0C3" w:rsidRPr="0038177E" w:rsidRDefault="4644A0C3" w:rsidP="4644A0C3">
      <w:pPr>
        <w:ind w:right="-22"/>
        <w:rPr>
          <w:rFonts w:eastAsia="Calibri"/>
          <w:color w:val="000000" w:themeColor="text1"/>
          <w:sz w:val="18"/>
          <w:szCs w:val="18"/>
          <w:lang w:eastAsia="zh-CN"/>
        </w:rPr>
      </w:pPr>
      <w:r w:rsidRPr="0038177E">
        <w:rPr>
          <w:rFonts w:eastAsia="Calibri"/>
          <w:color w:val="000000" w:themeColor="text1"/>
          <w:sz w:val="18"/>
          <w:szCs w:val="18"/>
          <w:lang w:eastAsia="zh-CN"/>
        </w:rPr>
        <w:t xml:space="preserve">[3]   </w:t>
      </w:r>
      <w:hyperlink r:id="rId15" w:history="1">
        <w:r w:rsidRPr="0038177E">
          <w:rPr>
            <w:rStyle w:val="Hyperlink"/>
            <w:rFonts w:eastAsia="Calibri"/>
            <w:color w:val="000000" w:themeColor="text1"/>
            <w:sz w:val="18"/>
            <w:szCs w:val="18"/>
            <w:u w:val="none"/>
            <w:lang w:eastAsia="zh-CN"/>
          </w:rPr>
          <w:t>R1-2200002 Chairman’s summary RAN1#107</w:t>
        </w:r>
      </w:hyperlink>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A9E7" w14:textId="77777777" w:rsidR="006A5FF9" w:rsidRDefault="006A5FF9" w:rsidP="00001C9B">
      <w:pPr>
        <w:spacing w:after="0" w:line="240" w:lineRule="auto"/>
      </w:pPr>
      <w:r>
        <w:separator/>
      </w:r>
    </w:p>
  </w:endnote>
  <w:endnote w:type="continuationSeparator" w:id="0">
    <w:p w14:paraId="3644C91D" w14:textId="77777777" w:rsidR="006A5FF9" w:rsidRDefault="006A5FF9" w:rsidP="00001C9B">
      <w:pPr>
        <w:spacing w:after="0" w:line="240" w:lineRule="auto"/>
      </w:pPr>
      <w:r>
        <w:continuationSeparator/>
      </w:r>
    </w:p>
  </w:endnote>
  <w:endnote w:type="continuationNotice" w:id="1">
    <w:p w14:paraId="580DBC7A" w14:textId="77777777" w:rsidR="006A5FF9" w:rsidRDefault="006A5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364A" w14:textId="77777777" w:rsidR="006A5FF9" w:rsidRDefault="006A5FF9" w:rsidP="00001C9B">
      <w:pPr>
        <w:spacing w:after="0" w:line="240" w:lineRule="auto"/>
      </w:pPr>
      <w:r>
        <w:separator/>
      </w:r>
    </w:p>
  </w:footnote>
  <w:footnote w:type="continuationSeparator" w:id="0">
    <w:p w14:paraId="4F3E1256" w14:textId="77777777" w:rsidR="006A5FF9" w:rsidRDefault="006A5FF9" w:rsidP="00001C9B">
      <w:pPr>
        <w:spacing w:after="0" w:line="240" w:lineRule="auto"/>
      </w:pPr>
      <w:r>
        <w:continuationSeparator/>
      </w:r>
    </w:p>
  </w:footnote>
  <w:footnote w:type="continuationNotice" w:id="1">
    <w:p w14:paraId="414F41D7" w14:textId="77777777" w:rsidR="006A5FF9" w:rsidRDefault="006A5F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3A42"/>
    <w:multiLevelType w:val="hybridMultilevel"/>
    <w:tmpl w:val="FBD0FCA0"/>
    <w:lvl w:ilvl="0" w:tplc="EA4C23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0"/>
  </w:num>
  <w:num w:numId="3">
    <w:abstractNumId w:val="3"/>
  </w:num>
  <w:num w:numId="4">
    <w:abstractNumId w:val="4"/>
  </w:num>
  <w:num w:numId="5">
    <w:abstractNumId w:val="1"/>
  </w:num>
  <w:num w:numId="6">
    <w:abstractNumId w:val="9"/>
  </w:num>
  <w:num w:numId="7">
    <w:abstractNumId w:val="11"/>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0"/>
  </w:num>
  <w:num w:numId="15">
    <w:abstractNumId w:val="7"/>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3D89"/>
    <w:rsid w:val="00004472"/>
    <w:rsid w:val="000054A1"/>
    <w:rsid w:val="000060B0"/>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E12"/>
    <w:rsid w:val="00020C6D"/>
    <w:rsid w:val="00020E32"/>
    <w:rsid w:val="00021859"/>
    <w:rsid w:val="00021AE0"/>
    <w:rsid w:val="00021D00"/>
    <w:rsid w:val="000221BD"/>
    <w:rsid w:val="0002235A"/>
    <w:rsid w:val="00022423"/>
    <w:rsid w:val="0002242B"/>
    <w:rsid w:val="00022B90"/>
    <w:rsid w:val="00027CBD"/>
    <w:rsid w:val="00030330"/>
    <w:rsid w:val="000307C5"/>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8A3"/>
    <w:rsid w:val="00060BEF"/>
    <w:rsid w:val="000612AB"/>
    <w:rsid w:val="00062B02"/>
    <w:rsid w:val="00062B40"/>
    <w:rsid w:val="00064E6B"/>
    <w:rsid w:val="0006635F"/>
    <w:rsid w:val="0006643C"/>
    <w:rsid w:val="00066488"/>
    <w:rsid w:val="00066C9D"/>
    <w:rsid w:val="000673F4"/>
    <w:rsid w:val="00067553"/>
    <w:rsid w:val="000704E1"/>
    <w:rsid w:val="0007206E"/>
    <w:rsid w:val="00073805"/>
    <w:rsid w:val="00073A97"/>
    <w:rsid w:val="00073B2D"/>
    <w:rsid w:val="0007544C"/>
    <w:rsid w:val="00075DAD"/>
    <w:rsid w:val="00075FC9"/>
    <w:rsid w:val="00076579"/>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37"/>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1A0"/>
    <w:rsid w:val="000D5D8E"/>
    <w:rsid w:val="000D6088"/>
    <w:rsid w:val="000D6356"/>
    <w:rsid w:val="000D7506"/>
    <w:rsid w:val="000E1137"/>
    <w:rsid w:val="000E12F3"/>
    <w:rsid w:val="000E135A"/>
    <w:rsid w:val="000E38BD"/>
    <w:rsid w:val="000E43C1"/>
    <w:rsid w:val="000E6E49"/>
    <w:rsid w:val="000E7C07"/>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0731B"/>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0F70"/>
    <w:rsid w:val="001218EB"/>
    <w:rsid w:val="0012268B"/>
    <w:rsid w:val="00122BA9"/>
    <w:rsid w:val="001240DA"/>
    <w:rsid w:val="00124BD3"/>
    <w:rsid w:val="0012716F"/>
    <w:rsid w:val="001273AE"/>
    <w:rsid w:val="001279BF"/>
    <w:rsid w:val="0013021D"/>
    <w:rsid w:val="00131B03"/>
    <w:rsid w:val="00131ECB"/>
    <w:rsid w:val="00132240"/>
    <w:rsid w:val="00132573"/>
    <w:rsid w:val="0013335D"/>
    <w:rsid w:val="00133BDD"/>
    <w:rsid w:val="0013771F"/>
    <w:rsid w:val="00137928"/>
    <w:rsid w:val="00137ECD"/>
    <w:rsid w:val="00140E7C"/>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47CF"/>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862"/>
    <w:rsid w:val="001C6DFE"/>
    <w:rsid w:val="001D0CB7"/>
    <w:rsid w:val="001D0D0E"/>
    <w:rsid w:val="001D0FF0"/>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4068"/>
    <w:rsid w:val="001E4614"/>
    <w:rsid w:val="001E72EC"/>
    <w:rsid w:val="001E7E6F"/>
    <w:rsid w:val="001F009B"/>
    <w:rsid w:val="001F2A59"/>
    <w:rsid w:val="001F2EF5"/>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1F71"/>
    <w:rsid w:val="002123FF"/>
    <w:rsid w:val="00212B19"/>
    <w:rsid w:val="0021396F"/>
    <w:rsid w:val="00213EC2"/>
    <w:rsid w:val="0021512E"/>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406"/>
    <w:rsid w:val="00264B14"/>
    <w:rsid w:val="00265AEB"/>
    <w:rsid w:val="00267C2C"/>
    <w:rsid w:val="00270223"/>
    <w:rsid w:val="002705C3"/>
    <w:rsid w:val="00271B17"/>
    <w:rsid w:val="00272370"/>
    <w:rsid w:val="00272E3D"/>
    <w:rsid w:val="00273A19"/>
    <w:rsid w:val="00273BB5"/>
    <w:rsid w:val="00274360"/>
    <w:rsid w:val="00274F97"/>
    <w:rsid w:val="0027595E"/>
    <w:rsid w:val="00276726"/>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26"/>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6DEB"/>
    <w:rsid w:val="002D78E0"/>
    <w:rsid w:val="002D7DF2"/>
    <w:rsid w:val="002E05E1"/>
    <w:rsid w:val="002E09AC"/>
    <w:rsid w:val="002E3035"/>
    <w:rsid w:val="002E3B12"/>
    <w:rsid w:val="002E430C"/>
    <w:rsid w:val="002E45D5"/>
    <w:rsid w:val="002E576A"/>
    <w:rsid w:val="002E5EF2"/>
    <w:rsid w:val="002E689F"/>
    <w:rsid w:val="002E7C32"/>
    <w:rsid w:val="002F0793"/>
    <w:rsid w:val="002F0E7E"/>
    <w:rsid w:val="002F1360"/>
    <w:rsid w:val="002F28F3"/>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4C2"/>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D75"/>
    <w:rsid w:val="00324F5D"/>
    <w:rsid w:val="00324FB5"/>
    <w:rsid w:val="00325C9B"/>
    <w:rsid w:val="00327813"/>
    <w:rsid w:val="00330A6E"/>
    <w:rsid w:val="00330FA4"/>
    <w:rsid w:val="00331161"/>
    <w:rsid w:val="003315C1"/>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3527"/>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005"/>
    <w:rsid w:val="00363513"/>
    <w:rsid w:val="00363811"/>
    <w:rsid w:val="00363CF1"/>
    <w:rsid w:val="003641B4"/>
    <w:rsid w:val="003651FB"/>
    <w:rsid w:val="00365C8F"/>
    <w:rsid w:val="00365C9F"/>
    <w:rsid w:val="003665CC"/>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177E"/>
    <w:rsid w:val="0038242D"/>
    <w:rsid w:val="00382E42"/>
    <w:rsid w:val="00383AA5"/>
    <w:rsid w:val="00383D01"/>
    <w:rsid w:val="00386A3E"/>
    <w:rsid w:val="00386B02"/>
    <w:rsid w:val="003900EA"/>
    <w:rsid w:val="0039259C"/>
    <w:rsid w:val="003932F3"/>
    <w:rsid w:val="003952B9"/>
    <w:rsid w:val="00396575"/>
    <w:rsid w:val="003966B5"/>
    <w:rsid w:val="00396C60"/>
    <w:rsid w:val="00396CDD"/>
    <w:rsid w:val="00397E13"/>
    <w:rsid w:val="003A1663"/>
    <w:rsid w:val="003A2D75"/>
    <w:rsid w:val="003A32BE"/>
    <w:rsid w:val="003A3368"/>
    <w:rsid w:val="003A3E07"/>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3972"/>
    <w:rsid w:val="003D49C5"/>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3F7970"/>
    <w:rsid w:val="004001E5"/>
    <w:rsid w:val="00400491"/>
    <w:rsid w:val="00400D69"/>
    <w:rsid w:val="004015B1"/>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BBC"/>
    <w:rsid w:val="00446E8D"/>
    <w:rsid w:val="00446F1B"/>
    <w:rsid w:val="00446FE8"/>
    <w:rsid w:val="004503CC"/>
    <w:rsid w:val="004505FD"/>
    <w:rsid w:val="00450F60"/>
    <w:rsid w:val="0045104B"/>
    <w:rsid w:val="004521D4"/>
    <w:rsid w:val="00452686"/>
    <w:rsid w:val="004535E5"/>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4DA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4F6F71"/>
    <w:rsid w:val="00500A86"/>
    <w:rsid w:val="00500B00"/>
    <w:rsid w:val="00501205"/>
    <w:rsid w:val="0050132F"/>
    <w:rsid w:val="00501416"/>
    <w:rsid w:val="0050165F"/>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0C04"/>
    <w:rsid w:val="00521D3D"/>
    <w:rsid w:val="0052276A"/>
    <w:rsid w:val="00522E30"/>
    <w:rsid w:val="0052358F"/>
    <w:rsid w:val="00523A00"/>
    <w:rsid w:val="00523D3A"/>
    <w:rsid w:val="00524041"/>
    <w:rsid w:val="00524F13"/>
    <w:rsid w:val="00526BB4"/>
    <w:rsid w:val="00527EF5"/>
    <w:rsid w:val="00533088"/>
    <w:rsid w:val="00533BAE"/>
    <w:rsid w:val="00534E38"/>
    <w:rsid w:val="00535D0F"/>
    <w:rsid w:val="00535D92"/>
    <w:rsid w:val="0053681E"/>
    <w:rsid w:val="00537C22"/>
    <w:rsid w:val="00537FD7"/>
    <w:rsid w:val="005405EF"/>
    <w:rsid w:val="00540939"/>
    <w:rsid w:val="00540C35"/>
    <w:rsid w:val="005424F0"/>
    <w:rsid w:val="0054295D"/>
    <w:rsid w:val="0054442C"/>
    <w:rsid w:val="00544592"/>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621"/>
    <w:rsid w:val="005718FF"/>
    <w:rsid w:val="005726A8"/>
    <w:rsid w:val="005728A1"/>
    <w:rsid w:val="005728CE"/>
    <w:rsid w:val="00573DF2"/>
    <w:rsid w:val="00574D08"/>
    <w:rsid w:val="00575298"/>
    <w:rsid w:val="005757E1"/>
    <w:rsid w:val="005763CD"/>
    <w:rsid w:val="005766EE"/>
    <w:rsid w:val="00576C40"/>
    <w:rsid w:val="0057734B"/>
    <w:rsid w:val="00580204"/>
    <w:rsid w:val="005824A1"/>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9787E"/>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6F7"/>
    <w:rsid w:val="005B470A"/>
    <w:rsid w:val="005B493F"/>
    <w:rsid w:val="005B4F34"/>
    <w:rsid w:val="005B6427"/>
    <w:rsid w:val="005B7611"/>
    <w:rsid w:val="005C39E4"/>
    <w:rsid w:val="005C3E0D"/>
    <w:rsid w:val="005C5180"/>
    <w:rsid w:val="005C52B2"/>
    <w:rsid w:val="005C7D53"/>
    <w:rsid w:val="005D1622"/>
    <w:rsid w:val="005D3589"/>
    <w:rsid w:val="005D55F5"/>
    <w:rsid w:val="005D74B8"/>
    <w:rsid w:val="005D76B2"/>
    <w:rsid w:val="005E0A9D"/>
    <w:rsid w:val="005E3125"/>
    <w:rsid w:val="005E3649"/>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3CEA"/>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3A7"/>
    <w:rsid w:val="00656961"/>
    <w:rsid w:val="006576B0"/>
    <w:rsid w:val="0065795C"/>
    <w:rsid w:val="00660065"/>
    <w:rsid w:val="006602C2"/>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47A3"/>
    <w:rsid w:val="006959A1"/>
    <w:rsid w:val="00695CE2"/>
    <w:rsid w:val="006A14D9"/>
    <w:rsid w:val="006A18A0"/>
    <w:rsid w:val="006A26CB"/>
    <w:rsid w:val="006A26ED"/>
    <w:rsid w:val="006A4250"/>
    <w:rsid w:val="006A43FF"/>
    <w:rsid w:val="006A577E"/>
    <w:rsid w:val="006A5AC8"/>
    <w:rsid w:val="006A5FF9"/>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21D"/>
    <w:rsid w:val="00706C57"/>
    <w:rsid w:val="0070717D"/>
    <w:rsid w:val="00707FE4"/>
    <w:rsid w:val="007106EF"/>
    <w:rsid w:val="007107A4"/>
    <w:rsid w:val="00710A42"/>
    <w:rsid w:val="007124D9"/>
    <w:rsid w:val="00712D51"/>
    <w:rsid w:val="007145FF"/>
    <w:rsid w:val="00716012"/>
    <w:rsid w:val="007162E2"/>
    <w:rsid w:val="00716434"/>
    <w:rsid w:val="00716CF9"/>
    <w:rsid w:val="00717E4D"/>
    <w:rsid w:val="0072041F"/>
    <w:rsid w:val="007206C2"/>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1D6D"/>
    <w:rsid w:val="00753DA5"/>
    <w:rsid w:val="00754DFF"/>
    <w:rsid w:val="007565EE"/>
    <w:rsid w:val="007569B0"/>
    <w:rsid w:val="0075762C"/>
    <w:rsid w:val="007576AC"/>
    <w:rsid w:val="007577E6"/>
    <w:rsid w:val="00757C1D"/>
    <w:rsid w:val="0076024B"/>
    <w:rsid w:val="007619F7"/>
    <w:rsid w:val="00761B3A"/>
    <w:rsid w:val="00761E0D"/>
    <w:rsid w:val="00764427"/>
    <w:rsid w:val="007651B8"/>
    <w:rsid w:val="00765C49"/>
    <w:rsid w:val="00765E45"/>
    <w:rsid w:val="007702C8"/>
    <w:rsid w:val="00771D5E"/>
    <w:rsid w:val="00773BE2"/>
    <w:rsid w:val="00773CD5"/>
    <w:rsid w:val="00775470"/>
    <w:rsid w:val="00775586"/>
    <w:rsid w:val="00775EE5"/>
    <w:rsid w:val="00775F01"/>
    <w:rsid w:val="00780C55"/>
    <w:rsid w:val="00780D7A"/>
    <w:rsid w:val="007827BB"/>
    <w:rsid w:val="00783F06"/>
    <w:rsid w:val="0078457D"/>
    <w:rsid w:val="00785176"/>
    <w:rsid w:val="00785232"/>
    <w:rsid w:val="00785E4C"/>
    <w:rsid w:val="00790800"/>
    <w:rsid w:val="007934DF"/>
    <w:rsid w:val="00793961"/>
    <w:rsid w:val="00793AB8"/>
    <w:rsid w:val="0079652D"/>
    <w:rsid w:val="00796B9D"/>
    <w:rsid w:val="0079786F"/>
    <w:rsid w:val="00797A34"/>
    <w:rsid w:val="007A165D"/>
    <w:rsid w:val="007A1908"/>
    <w:rsid w:val="007A2A81"/>
    <w:rsid w:val="007A3568"/>
    <w:rsid w:val="007A5E1D"/>
    <w:rsid w:val="007A7BFC"/>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06"/>
    <w:rsid w:val="00813098"/>
    <w:rsid w:val="00813190"/>
    <w:rsid w:val="0081444F"/>
    <w:rsid w:val="0081571F"/>
    <w:rsid w:val="00815E38"/>
    <w:rsid w:val="00815F63"/>
    <w:rsid w:val="0081676E"/>
    <w:rsid w:val="008169C8"/>
    <w:rsid w:val="00816C80"/>
    <w:rsid w:val="00822940"/>
    <w:rsid w:val="00822B12"/>
    <w:rsid w:val="00825042"/>
    <w:rsid w:val="00825270"/>
    <w:rsid w:val="008268DB"/>
    <w:rsid w:val="00826BC8"/>
    <w:rsid w:val="008302E0"/>
    <w:rsid w:val="00830687"/>
    <w:rsid w:val="0083117D"/>
    <w:rsid w:val="008313D5"/>
    <w:rsid w:val="00833859"/>
    <w:rsid w:val="00833933"/>
    <w:rsid w:val="008343F2"/>
    <w:rsid w:val="00836B73"/>
    <w:rsid w:val="00841BCD"/>
    <w:rsid w:val="00841CB1"/>
    <w:rsid w:val="00842FE0"/>
    <w:rsid w:val="008454FF"/>
    <w:rsid w:val="0084551E"/>
    <w:rsid w:val="0085056D"/>
    <w:rsid w:val="00850995"/>
    <w:rsid w:val="00851E59"/>
    <w:rsid w:val="00852767"/>
    <w:rsid w:val="00852C94"/>
    <w:rsid w:val="00853CC3"/>
    <w:rsid w:val="00853E73"/>
    <w:rsid w:val="0085491C"/>
    <w:rsid w:val="00856AF4"/>
    <w:rsid w:val="00857452"/>
    <w:rsid w:val="008576CB"/>
    <w:rsid w:val="00857C4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3FEB"/>
    <w:rsid w:val="008955F4"/>
    <w:rsid w:val="00896545"/>
    <w:rsid w:val="0089664A"/>
    <w:rsid w:val="00896E0B"/>
    <w:rsid w:val="00896E4D"/>
    <w:rsid w:val="00896EFC"/>
    <w:rsid w:val="00897C36"/>
    <w:rsid w:val="008A142F"/>
    <w:rsid w:val="008A1457"/>
    <w:rsid w:val="008A16AE"/>
    <w:rsid w:val="008A17B6"/>
    <w:rsid w:val="008A30F7"/>
    <w:rsid w:val="008A48A6"/>
    <w:rsid w:val="008A4B38"/>
    <w:rsid w:val="008A50F3"/>
    <w:rsid w:val="008A552B"/>
    <w:rsid w:val="008A5689"/>
    <w:rsid w:val="008A64B5"/>
    <w:rsid w:val="008A6549"/>
    <w:rsid w:val="008A7A5E"/>
    <w:rsid w:val="008B01AE"/>
    <w:rsid w:val="008B0CA7"/>
    <w:rsid w:val="008B15DD"/>
    <w:rsid w:val="008B1D66"/>
    <w:rsid w:val="008B21E2"/>
    <w:rsid w:val="008B4684"/>
    <w:rsid w:val="008B51F5"/>
    <w:rsid w:val="008B5381"/>
    <w:rsid w:val="008B6C06"/>
    <w:rsid w:val="008C040E"/>
    <w:rsid w:val="008C06A2"/>
    <w:rsid w:val="008C0971"/>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8F7D1A"/>
    <w:rsid w:val="00900558"/>
    <w:rsid w:val="0090199E"/>
    <w:rsid w:val="00901B6C"/>
    <w:rsid w:val="0090330D"/>
    <w:rsid w:val="009042BD"/>
    <w:rsid w:val="00904606"/>
    <w:rsid w:val="0090594F"/>
    <w:rsid w:val="0090657F"/>
    <w:rsid w:val="009066E6"/>
    <w:rsid w:val="009069B7"/>
    <w:rsid w:val="00907972"/>
    <w:rsid w:val="00907D30"/>
    <w:rsid w:val="00907E74"/>
    <w:rsid w:val="00910677"/>
    <w:rsid w:val="0091083C"/>
    <w:rsid w:val="00911567"/>
    <w:rsid w:val="00911B1B"/>
    <w:rsid w:val="009131D1"/>
    <w:rsid w:val="009137E8"/>
    <w:rsid w:val="00913AF0"/>
    <w:rsid w:val="009144DE"/>
    <w:rsid w:val="009149BF"/>
    <w:rsid w:val="00914C52"/>
    <w:rsid w:val="009150F5"/>
    <w:rsid w:val="0091587B"/>
    <w:rsid w:val="00915974"/>
    <w:rsid w:val="0091651A"/>
    <w:rsid w:val="009169CF"/>
    <w:rsid w:val="009173D8"/>
    <w:rsid w:val="00917B79"/>
    <w:rsid w:val="00917DB4"/>
    <w:rsid w:val="00920039"/>
    <w:rsid w:val="00920277"/>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5A89"/>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5C0F"/>
    <w:rsid w:val="0096752E"/>
    <w:rsid w:val="00967642"/>
    <w:rsid w:val="00967799"/>
    <w:rsid w:val="009678FF"/>
    <w:rsid w:val="00971621"/>
    <w:rsid w:val="0097324B"/>
    <w:rsid w:val="00973265"/>
    <w:rsid w:val="0097348A"/>
    <w:rsid w:val="00973BE2"/>
    <w:rsid w:val="00973E5A"/>
    <w:rsid w:val="009747C8"/>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2BE"/>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A98"/>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936"/>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8B8"/>
    <w:rsid w:val="00A12D3C"/>
    <w:rsid w:val="00A12E92"/>
    <w:rsid w:val="00A131C3"/>
    <w:rsid w:val="00A13E9B"/>
    <w:rsid w:val="00A141D2"/>
    <w:rsid w:val="00A14857"/>
    <w:rsid w:val="00A16834"/>
    <w:rsid w:val="00A16F09"/>
    <w:rsid w:val="00A171C2"/>
    <w:rsid w:val="00A20CD7"/>
    <w:rsid w:val="00A2124A"/>
    <w:rsid w:val="00A21B5C"/>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45AE"/>
    <w:rsid w:val="00A85290"/>
    <w:rsid w:val="00A878E2"/>
    <w:rsid w:val="00A90592"/>
    <w:rsid w:val="00A9084A"/>
    <w:rsid w:val="00A90B6E"/>
    <w:rsid w:val="00A91FF9"/>
    <w:rsid w:val="00A92C1A"/>
    <w:rsid w:val="00A96C71"/>
    <w:rsid w:val="00A97091"/>
    <w:rsid w:val="00A9777C"/>
    <w:rsid w:val="00A978AE"/>
    <w:rsid w:val="00A97C56"/>
    <w:rsid w:val="00AA02D9"/>
    <w:rsid w:val="00AA08CF"/>
    <w:rsid w:val="00AA137F"/>
    <w:rsid w:val="00AA14A5"/>
    <w:rsid w:val="00AA1B0E"/>
    <w:rsid w:val="00AA2684"/>
    <w:rsid w:val="00AA3D1B"/>
    <w:rsid w:val="00AA4060"/>
    <w:rsid w:val="00AA49F5"/>
    <w:rsid w:val="00AA594B"/>
    <w:rsid w:val="00AA5CE1"/>
    <w:rsid w:val="00AA5DA1"/>
    <w:rsid w:val="00AB05B9"/>
    <w:rsid w:val="00AB10FC"/>
    <w:rsid w:val="00AB1248"/>
    <w:rsid w:val="00AB2056"/>
    <w:rsid w:val="00AB2403"/>
    <w:rsid w:val="00AB258A"/>
    <w:rsid w:val="00AB3DD5"/>
    <w:rsid w:val="00AB40FE"/>
    <w:rsid w:val="00AB4552"/>
    <w:rsid w:val="00AB4BE0"/>
    <w:rsid w:val="00AB4F16"/>
    <w:rsid w:val="00AB5527"/>
    <w:rsid w:val="00AB5607"/>
    <w:rsid w:val="00AB57F5"/>
    <w:rsid w:val="00AB64C8"/>
    <w:rsid w:val="00AB6A8E"/>
    <w:rsid w:val="00AB7918"/>
    <w:rsid w:val="00AC2538"/>
    <w:rsid w:val="00AC2631"/>
    <w:rsid w:val="00AC3461"/>
    <w:rsid w:val="00AC54FD"/>
    <w:rsid w:val="00AC5CA7"/>
    <w:rsid w:val="00AC799C"/>
    <w:rsid w:val="00AD0021"/>
    <w:rsid w:val="00AD10A0"/>
    <w:rsid w:val="00AD16BF"/>
    <w:rsid w:val="00AD24AF"/>
    <w:rsid w:val="00AD2720"/>
    <w:rsid w:val="00AD2AB5"/>
    <w:rsid w:val="00AD2B20"/>
    <w:rsid w:val="00AD3035"/>
    <w:rsid w:val="00AD3BF8"/>
    <w:rsid w:val="00AD3E14"/>
    <w:rsid w:val="00AD4615"/>
    <w:rsid w:val="00AD49A2"/>
    <w:rsid w:val="00AD5BCC"/>
    <w:rsid w:val="00AD62C4"/>
    <w:rsid w:val="00AD78DB"/>
    <w:rsid w:val="00AE2C5A"/>
    <w:rsid w:val="00AE2F75"/>
    <w:rsid w:val="00AE3A3E"/>
    <w:rsid w:val="00AE56B1"/>
    <w:rsid w:val="00AE5E27"/>
    <w:rsid w:val="00AE5E54"/>
    <w:rsid w:val="00AE76D3"/>
    <w:rsid w:val="00AE78B5"/>
    <w:rsid w:val="00AE7B23"/>
    <w:rsid w:val="00AF195A"/>
    <w:rsid w:val="00AF20F7"/>
    <w:rsid w:val="00AF52AC"/>
    <w:rsid w:val="00AF53CA"/>
    <w:rsid w:val="00AF6BE9"/>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4E40"/>
    <w:rsid w:val="00B65A37"/>
    <w:rsid w:val="00B669EE"/>
    <w:rsid w:val="00B70B05"/>
    <w:rsid w:val="00B70B67"/>
    <w:rsid w:val="00B70D0B"/>
    <w:rsid w:val="00B711CA"/>
    <w:rsid w:val="00B72266"/>
    <w:rsid w:val="00B72CF1"/>
    <w:rsid w:val="00B733BA"/>
    <w:rsid w:val="00B73862"/>
    <w:rsid w:val="00B74D2B"/>
    <w:rsid w:val="00B76B85"/>
    <w:rsid w:val="00B7712F"/>
    <w:rsid w:val="00B77318"/>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B04"/>
    <w:rsid w:val="00B941FA"/>
    <w:rsid w:val="00B94841"/>
    <w:rsid w:val="00B948EF"/>
    <w:rsid w:val="00B94B22"/>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0B9"/>
    <w:rsid w:val="00BB7434"/>
    <w:rsid w:val="00BB7671"/>
    <w:rsid w:val="00BB7C89"/>
    <w:rsid w:val="00BC032B"/>
    <w:rsid w:val="00BC0C1E"/>
    <w:rsid w:val="00BC11A6"/>
    <w:rsid w:val="00BC1A00"/>
    <w:rsid w:val="00BC1F5C"/>
    <w:rsid w:val="00BC2BAD"/>
    <w:rsid w:val="00BC3D7C"/>
    <w:rsid w:val="00BC3F95"/>
    <w:rsid w:val="00BC4467"/>
    <w:rsid w:val="00BC4783"/>
    <w:rsid w:val="00BC4BD6"/>
    <w:rsid w:val="00BC55A0"/>
    <w:rsid w:val="00BC5B01"/>
    <w:rsid w:val="00BC621E"/>
    <w:rsid w:val="00BC6E88"/>
    <w:rsid w:val="00BD14C9"/>
    <w:rsid w:val="00BD1712"/>
    <w:rsid w:val="00BD2886"/>
    <w:rsid w:val="00BD3EB0"/>
    <w:rsid w:val="00BD57E2"/>
    <w:rsid w:val="00BD608C"/>
    <w:rsid w:val="00BD63A1"/>
    <w:rsid w:val="00BD66EA"/>
    <w:rsid w:val="00BD7157"/>
    <w:rsid w:val="00BD749D"/>
    <w:rsid w:val="00BE0491"/>
    <w:rsid w:val="00BE063B"/>
    <w:rsid w:val="00BE067A"/>
    <w:rsid w:val="00BE0E3E"/>
    <w:rsid w:val="00BE1110"/>
    <w:rsid w:val="00BE1552"/>
    <w:rsid w:val="00BE204E"/>
    <w:rsid w:val="00BE2555"/>
    <w:rsid w:val="00BE2860"/>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608"/>
    <w:rsid w:val="00BF683B"/>
    <w:rsid w:val="00BF7131"/>
    <w:rsid w:val="00BF7FB0"/>
    <w:rsid w:val="00C00376"/>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5717"/>
    <w:rsid w:val="00C164BC"/>
    <w:rsid w:val="00C16C6B"/>
    <w:rsid w:val="00C16DAF"/>
    <w:rsid w:val="00C17BA2"/>
    <w:rsid w:val="00C223C9"/>
    <w:rsid w:val="00C22CE3"/>
    <w:rsid w:val="00C2354F"/>
    <w:rsid w:val="00C23994"/>
    <w:rsid w:val="00C25DBD"/>
    <w:rsid w:val="00C302D4"/>
    <w:rsid w:val="00C3280F"/>
    <w:rsid w:val="00C34FAF"/>
    <w:rsid w:val="00C376B5"/>
    <w:rsid w:val="00C4175C"/>
    <w:rsid w:val="00C4176A"/>
    <w:rsid w:val="00C426CB"/>
    <w:rsid w:val="00C43487"/>
    <w:rsid w:val="00C45A5A"/>
    <w:rsid w:val="00C476E4"/>
    <w:rsid w:val="00C5063C"/>
    <w:rsid w:val="00C5104C"/>
    <w:rsid w:val="00C51F37"/>
    <w:rsid w:val="00C52113"/>
    <w:rsid w:val="00C527D0"/>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5F95"/>
    <w:rsid w:val="00C67248"/>
    <w:rsid w:val="00C67E7A"/>
    <w:rsid w:val="00C70647"/>
    <w:rsid w:val="00C71B57"/>
    <w:rsid w:val="00C725D1"/>
    <w:rsid w:val="00C73E9C"/>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675C"/>
    <w:rsid w:val="00C86BFD"/>
    <w:rsid w:val="00C872A5"/>
    <w:rsid w:val="00C906C3"/>
    <w:rsid w:val="00C917D6"/>
    <w:rsid w:val="00C928F6"/>
    <w:rsid w:val="00C93D1F"/>
    <w:rsid w:val="00C9460C"/>
    <w:rsid w:val="00C950D1"/>
    <w:rsid w:val="00C96CFF"/>
    <w:rsid w:val="00CA0807"/>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458"/>
    <w:rsid w:val="00CB76B2"/>
    <w:rsid w:val="00CB77E9"/>
    <w:rsid w:val="00CB7BFF"/>
    <w:rsid w:val="00CB7C46"/>
    <w:rsid w:val="00CC2D54"/>
    <w:rsid w:val="00CC39EE"/>
    <w:rsid w:val="00CC3FC7"/>
    <w:rsid w:val="00CC5B16"/>
    <w:rsid w:val="00CC7668"/>
    <w:rsid w:val="00CC79F2"/>
    <w:rsid w:val="00CD0528"/>
    <w:rsid w:val="00CD1C80"/>
    <w:rsid w:val="00CD20B1"/>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8F3"/>
    <w:rsid w:val="00D1095D"/>
    <w:rsid w:val="00D10CB1"/>
    <w:rsid w:val="00D11615"/>
    <w:rsid w:val="00D13638"/>
    <w:rsid w:val="00D14866"/>
    <w:rsid w:val="00D154FD"/>
    <w:rsid w:val="00D155EA"/>
    <w:rsid w:val="00D1589E"/>
    <w:rsid w:val="00D15B95"/>
    <w:rsid w:val="00D16E10"/>
    <w:rsid w:val="00D20FEF"/>
    <w:rsid w:val="00D2120B"/>
    <w:rsid w:val="00D216D4"/>
    <w:rsid w:val="00D2294E"/>
    <w:rsid w:val="00D23B29"/>
    <w:rsid w:val="00D23FBA"/>
    <w:rsid w:val="00D25365"/>
    <w:rsid w:val="00D2599F"/>
    <w:rsid w:val="00D2660C"/>
    <w:rsid w:val="00D27872"/>
    <w:rsid w:val="00D27A82"/>
    <w:rsid w:val="00D27AE7"/>
    <w:rsid w:val="00D27FE1"/>
    <w:rsid w:val="00D30C39"/>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47F55"/>
    <w:rsid w:val="00D504E4"/>
    <w:rsid w:val="00D5093D"/>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6634C"/>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5800"/>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4812"/>
    <w:rsid w:val="00DE502B"/>
    <w:rsid w:val="00DE5999"/>
    <w:rsid w:val="00DE6B94"/>
    <w:rsid w:val="00DE7895"/>
    <w:rsid w:val="00DF047F"/>
    <w:rsid w:val="00DF0EA2"/>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4D4"/>
    <w:rsid w:val="00E17A52"/>
    <w:rsid w:val="00E20228"/>
    <w:rsid w:val="00E20649"/>
    <w:rsid w:val="00E20E88"/>
    <w:rsid w:val="00E2126D"/>
    <w:rsid w:val="00E21980"/>
    <w:rsid w:val="00E21A37"/>
    <w:rsid w:val="00E2356C"/>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46EA1"/>
    <w:rsid w:val="00E5048B"/>
    <w:rsid w:val="00E50820"/>
    <w:rsid w:val="00E50ED7"/>
    <w:rsid w:val="00E512C2"/>
    <w:rsid w:val="00E51D5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886"/>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A82A7"/>
    <w:rsid w:val="00EB03F7"/>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010E"/>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3FD0"/>
    <w:rsid w:val="00F142DB"/>
    <w:rsid w:val="00F16248"/>
    <w:rsid w:val="00F20F64"/>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3E08"/>
    <w:rsid w:val="00F657D8"/>
    <w:rsid w:val="00F66D79"/>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8B2"/>
    <w:rsid w:val="00F87CE2"/>
    <w:rsid w:val="00F91F2B"/>
    <w:rsid w:val="00F92218"/>
    <w:rsid w:val="00F928C2"/>
    <w:rsid w:val="00F95650"/>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1B7F"/>
    <w:rsid w:val="00FE3B25"/>
    <w:rsid w:val="00FE3C9B"/>
    <w:rsid w:val="00FE4F67"/>
    <w:rsid w:val="00FE527B"/>
    <w:rsid w:val="00FE6D72"/>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 w:val="00FF7D83"/>
    <w:rsid w:val="0169BD6A"/>
    <w:rsid w:val="0386E17B"/>
    <w:rsid w:val="07B7AC9D"/>
    <w:rsid w:val="09537CFE"/>
    <w:rsid w:val="0EDCA3A6"/>
    <w:rsid w:val="1D273D78"/>
    <w:rsid w:val="20589460"/>
    <w:rsid w:val="205FDEC5"/>
    <w:rsid w:val="253DBE99"/>
    <w:rsid w:val="28EEB472"/>
    <w:rsid w:val="2A112FBC"/>
    <w:rsid w:val="30F2E083"/>
    <w:rsid w:val="3B19CAE3"/>
    <w:rsid w:val="3F32B93E"/>
    <w:rsid w:val="4644A0C3"/>
    <w:rsid w:val="4878ED7D"/>
    <w:rsid w:val="53FDBE61"/>
    <w:rsid w:val="5CA988A1"/>
    <w:rsid w:val="6EAD3BCE"/>
    <w:rsid w:val="76A070EC"/>
    <w:rsid w:val="7C639056"/>
    <w:rsid w:val="7CA0F00A"/>
    <w:rsid w:val="7EE79FA1"/>
    <w:rsid w:val="7F9F4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2DCBCF1B-D4CE-42FC-B81C-6DB02641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uiPriority w:val="99"/>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semiHidden/>
    <w:unhideWhenUsed/>
    <w:rsid w:val="002A7726"/>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A7726"/>
    <w:rPr>
      <w:rFonts w:ascii="Times New Roman" w:hAnsi="Times New Roman"/>
      <w:sz w:val="20"/>
    </w:rPr>
  </w:style>
  <w:style w:type="paragraph" w:styleId="Footer">
    <w:name w:val="footer"/>
    <w:basedOn w:val="Normal"/>
    <w:link w:val="FooterChar"/>
    <w:uiPriority w:val="99"/>
    <w:semiHidden/>
    <w:unhideWhenUsed/>
    <w:rsid w:val="002A7726"/>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A7726"/>
    <w:rPr>
      <w:rFonts w:ascii="Times New Roman" w:hAnsi="Times New Roman"/>
      <w:sz w:val="20"/>
    </w:rPr>
  </w:style>
  <w:style w:type="character" w:customStyle="1" w:styleId="apple-converted-space">
    <w:name w:val="apple-converted-space"/>
    <w:qFormat/>
    <w:rsid w:val="00E174D4"/>
  </w:style>
  <w:style w:type="character" w:styleId="UnresolvedMention">
    <w:name w:val="Unresolved Mention"/>
    <w:basedOn w:val="DefaultParagraphFont"/>
    <w:uiPriority w:val="99"/>
    <w:semiHidden/>
    <w:unhideWhenUsed/>
    <w:rsid w:val="00E23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076905360">
          <w:marLeft w:val="547"/>
          <w:marRight w:val="0"/>
          <w:marTop w:val="106"/>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107044127">
          <w:marLeft w:val="1166"/>
          <w:marRight w:val="0"/>
          <w:marTop w:val="72"/>
          <w:marBottom w:val="0"/>
          <w:divBdr>
            <w:top w:val="none" w:sz="0" w:space="0" w:color="auto"/>
            <w:left w:val="none" w:sz="0" w:space="0" w:color="auto"/>
            <w:bottom w:val="none" w:sz="0" w:space="0" w:color="auto"/>
            <w:right w:val="none" w:sz="0" w:space="0" w:color="auto"/>
          </w:divBdr>
        </w:div>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1728335546">
          <w:marLeft w:val="547"/>
          <w:marRight w:val="0"/>
          <w:marTop w:val="134"/>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227157820">
          <w:marLeft w:val="1166"/>
          <w:marRight w:val="0"/>
          <w:marTop w:val="115"/>
          <w:marBottom w:val="0"/>
          <w:divBdr>
            <w:top w:val="none" w:sz="0" w:space="0" w:color="auto"/>
            <w:left w:val="none" w:sz="0" w:space="0" w:color="auto"/>
            <w:bottom w:val="none" w:sz="0" w:space="0" w:color="auto"/>
            <w:right w:val="none" w:sz="0" w:space="0" w:color="auto"/>
          </w:divBdr>
        </w:div>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 w:id="1952660135">
          <w:marLeft w:val="547"/>
          <w:marRight w:val="0"/>
          <w:marTop w:val="72"/>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088115252">
          <w:marLeft w:val="547"/>
          <w:marRight w:val="0"/>
          <w:marTop w:val="10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8089403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203634893">
          <w:marLeft w:val="547"/>
          <w:marRight w:val="0"/>
          <w:marTop w:val="9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654846154">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2092041939">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57826366">
          <w:marLeft w:val="1800"/>
          <w:marRight w:val="0"/>
          <w:marTop w:val="53"/>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106466245">
          <w:marLeft w:val="547"/>
          <w:marRight w:val="0"/>
          <w:marTop w:val="7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056086">
          <w:marLeft w:val="1800"/>
          <w:marRight w:val="0"/>
          <w:marTop w:val="72"/>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2034576703">
          <w:marLeft w:val="547"/>
          <w:marRight w:val="0"/>
          <w:marTop w:val="9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321391913">
          <w:marLeft w:val="1166"/>
          <w:marRight w:val="0"/>
          <w:marTop w:val="115"/>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1337614541">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2-e/Docs/R4-220690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7b-e/Docs/R1-220000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4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5AIRPNAIUNRU-1328258698-11027</_dlc_DocId>
    <_dlc_DocIdUrl xmlns="71c5aaf6-e6ce-465b-b873-5148d2a4c105">
      <Url>https://nokia.sharepoint.com/sites/c5g/5gradio/_layouts/15/DocIdRedir.aspx?ID=5AIRPNAIUNRU-1328258698-11027</Url>
      <Description>5AIRPNAIUNRU-1328258698-11027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4.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FE7FE5B4-A499-4152-93D7-21EC2DD582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Links>
    <vt:vector size="18" baseType="variant">
      <vt:variant>
        <vt:i4>5963832</vt:i4>
      </vt:variant>
      <vt:variant>
        <vt:i4>6</vt:i4>
      </vt:variant>
      <vt:variant>
        <vt:i4>0</vt:i4>
      </vt:variant>
      <vt:variant>
        <vt:i4>5</vt:i4>
      </vt:variant>
      <vt:variant>
        <vt:lpwstr>https://www.3gpp.org/ftp/tsg_ran/WG1_RL1/TSGR1_107b-e/Docs/R1-2200002.zip</vt:lpwstr>
      </vt:variant>
      <vt:variant>
        <vt:lpwstr/>
      </vt:variant>
      <vt:variant>
        <vt:i4>1638506</vt:i4>
      </vt:variant>
      <vt:variant>
        <vt:i4>3</vt:i4>
      </vt:variant>
      <vt:variant>
        <vt:i4>0</vt:i4>
      </vt:variant>
      <vt:variant>
        <vt:i4>5</vt:i4>
      </vt:variant>
      <vt:variant>
        <vt:lpwstr>https://www.3gpp.org/ftp/tsg_ran/WG1_RL1/TSGR1_105-e/Docs/R1-2104151.zip</vt:lpwstr>
      </vt:variant>
      <vt:variant>
        <vt:lpwstr/>
      </vt:variant>
      <vt:variant>
        <vt:i4>2818058</vt:i4>
      </vt:variant>
      <vt:variant>
        <vt:i4>0</vt:i4>
      </vt:variant>
      <vt:variant>
        <vt:i4>0</vt:i4>
      </vt:variant>
      <vt:variant>
        <vt:i4>5</vt:i4>
      </vt:variant>
      <vt:variant>
        <vt:lpwstr>https://www.3gpp.org/ftp/TSG_RAN/WG4_Radio/TSGR4_102-e/Docs/R4-2206903.zip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5</cp:revision>
  <cp:lastPrinted>2021-10-15T02:58:00Z</cp:lastPrinted>
  <dcterms:created xsi:type="dcterms:W3CDTF">2022-04-25T15:02:00Z</dcterms:created>
  <dcterms:modified xsi:type="dcterms:W3CDTF">2022-04-25T15:42:00Z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e638d4b1-7a35-4e9b-a8aa-9c5f2ffc6289</vt:lpwstr>
  </property>
</Properties>
</file>